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E655F3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4EB09E3F"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E06E37">
        <w:rPr>
          <w:rFonts w:ascii="Azo Sans Md" w:hAnsi="Azo Sans Md" w:cstheme="minorHAnsi"/>
          <w:b/>
          <w:bCs/>
          <w:sz w:val="22"/>
          <w:szCs w:val="22"/>
        </w:rPr>
        <w:t>21.980/2023,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 xml:space="preserve">do Decreto </w:t>
      </w:r>
      <w:r w:rsidR="00250F3A">
        <w:rPr>
          <w:rFonts w:ascii="Azo Sans Lt" w:hAnsi="Azo Sans Lt" w:cstheme="minorHAnsi"/>
          <w:sz w:val="22"/>
          <w:szCs w:val="22"/>
        </w:rPr>
        <w:t xml:space="preserve">Municipal </w:t>
      </w:r>
      <w:r w:rsidR="006306EF" w:rsidRPr="006306EF">
        <w:rPr>
          <w:rFonts w:ascii="Azo Sans Lt" w:hAnsi="Azo Sans Lt" w:cstheme="minorHAnsi"/>
          <w:sz w:val="22"/>
          <w:szCs w:val="22"/>
        </w:rPr>
        <w:t xml:space="preserve">nº </w:t>
      </w:r>
      <w:r w:rsidR="00250F3A">
        <w:rPr>
          <w:rFonts w:ascii="Azo Sans Lt" w:hAnsi="Azo Sans Lt" w:cstheme="minorHAnsi"/>
          <w:sz w:val="22"/>
          <w:szCs w:val="22"/>
        </w:rPr>
        <w:t>599/2020</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 nº</w:t>
      </w:r>
      <w:r w:rsidR="00B03635">
        <w:rPr>
          <w:rFonts w:ascii="Azo Sans Md" w:hAnsi="Azo Sans Md" w:cstheme="minorHAnsi"/>
          <w:b/>
          <w:bCs/>
          <w:sz w:val="22"/>
          <w:szCs w:val="22"/>
        </w:rPr>
        <w:t xml:space="preserve"> </w:t>
      </w:r>
      <w:r w:rsidR="00E06E37">
        <w:rPr>
          <w:rFonts w:ascii="Azo Sans Md" w:hAnsi="Azo Sans Md" w:cstheme="minorHAnsi"/>
          <w:b/>
          <w:bCs/>
          <w:sz w:val="22"/>
          <w:szCs w:val="22"/>
        </w:rPr>
        <w:t>243/2023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1CC30053"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E06E37">
        <w:rPr>
          <w:rFonts w:ascii="Azo Sans Lt" w:hAnsi="Azo Sans Lt" w:cstheme="minorHAnsi"/>
          <w:b w:val="0"/>
          <w:sz w:val="22"/>
          <w:szCs w:val="22"/>
        </w:rPr>
        <w:t xml:space="preserve">a </w:t>
      </w:r>
      <w:r w:rsidR="00E06E37" w:rsidRPr="00E5758A">
        <w:rPr>
          <w:rFonts w:ascii="Azo Sans Md" w:hAnsi="Azo Sans Md"/>
          <w:b w:val="0"/>
          <w:bCs w:val="0"/>
          <w:sz w:val="22"/>
          <w:szCs w:val="22"/>
        </w:rPr>
        <w:t>AQUISIÇÃO de UNIFORMES DE TRABALHO para merendeiras, auxiliares de creche, auxiliares de serviços gerais e profissionais de apoio escolar da educação inclusiva, para atender as necessidades dos servidores da Secretaria Municipal de Educação</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E06E37">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E06E37">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E06E37">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E06E37">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68500B97"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E06E37">
        <w:rPr>
          <w:rFonts w:ascii="Azo Sans Lt" w:hAnsi="Azo Sans Lt" w:cstheme="minorHAnsi"/>
          <w:bCs/>
          <w:i/>
        </w:rPr>
        <w:t>caput</w:t>
      </w:r>
      <w:r w:rsidR="00E06E37">
        <w:rPr>
          <w:rFonts w:ascii="Azo Sans Lt" w:hAnsi="Azo Sans Lt" w:cstheme="minorHAnsi"/>
          <w:bCs/>
          <w:iCs/>
        </w:rPr>
        <w:t xml:space="preserve">, </w:t>
      </w:r>
      <w:r w:rsidR="001D32DF" w:rsidRPr="00B13DC2">
        <w:rPr>
          <w:rFonts w:ascii="Azo Sans Lt" w:hAnsi="Azo Sans Lt" w:cstheme="minorHAnsi"/>
          <w:bCs/>
          <w:iCs/>
        </w:rPr>
        <w:t>§1º,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3CDEB22C" w14:textId="05B6C9FF" w:rsidR="00E06E37" w:rsidRPr="00E06E37" w:rsidRDefault="00E06E37" w:rsidP="00E06E37">
      <w:pPr>
        <w:overflowPunct w:val="0"/>
        <w:jc w:val="both"/>
        <w:rPr>
          <w:rFonts w:ascii="Azo Sans Lt" w:hAnsi="Azo Sans Lt" w:cstheme="minorHAnsi"/>
          <w:bCs/>
          <w:iCs/>
        </w:rPr>
      </w:pPr>
      <w:bookmarkStart w:id="0" w:name="_Hlk107932013"/>
      <w:r w:rsidRPr="00E06E37">
        <w:rPr>
          <w:rFonts w:ascii="Azo Sans Lt" w:hAnsi="Azo Sans Lt" w:cstheme="minorHAnsi"/>
          <w:bCs/>
          <w:iCs/>
        </w:rPr>
        <w:t>4.1 - As despesas decorrentes dos serviços prestados, previstos no Termo de Referência correrão por conta da natureza da despesa, fonte de recurso e programa de trabalho, conforme especificado a seguir:</w:t>
      </w:r>
    </w:p>
    <w:p w14:paraId="46662929" w14:textId="77777777" w:rsidR="00E06E37" w:rsidRPr="00E06E37" w:rsidRDefault="00E06E37" w:rsidP="00E06E37">
      <w:pPr>
        <w:pStyle w:val="PargrafodaLista"/>
        <w:overflowPunct w:val="0"/>
        <w:ind w:left="0"/>
        <w:jc w:val="both"/>
        <w:rPr>
          <w:rFonts w:ascii="Azo Sans Lt" w:hAnsi="Azo Sans Lt" w:cstheme="minorHAnsi"/>
          <w:bCs/>
          <w:iCs/>
        </w:rPr>
      </w:pPr>
    </w:p>
    <w:tbl>
      <w:tblPr>
        <w:tblStyle w:val="Tabelacomgrade"/>
        <w:tblW w:w="9222" w:type="dxa"/>
        <w:tblLook w:val="04A0" w:firstRow="1" w:lastRow="0" w:firstColumn="1" w:lastColumn="0" w:noHBand="0" w:noVBand="1"/>
      </w:tblPr>
      <w:tblGrid>
        <w:gridCol w:w="1082"/>
        <w:gridCol w:w="2625"/>
        <w:gridCol w:w="5515"/>
      </w:tblGrid>
      <w:tr w:rsidR="00E06E37" w:rsidRPr="00E06E37" w14:paraId="7698AAA3" w14:textId="77777777" w:rsidTr="00E06E37">
        <w:tc>
          <w:tcPr>
            <w:tcW w:w="1082" w:type="dxa"/>
            <w:tcBorders>
              <w:left w:val="nil"/>
              <w:right w:val="nil"/>
            </w:tcBorders>
            <w:vAlign w:val="center"/>
          </w:tcPr>
          <w:p w14:paraId="5845E84E" w14:textId="70EF1CB8" w:rsidR="00E06E37" w:rsidRPr="00E06E37" w:rsidRDefault="00E06E37" w:rsidP="0051615E">
            <w:pPr>
              <w:pStyle w:val="PargrafodaLista"/>
              <w:overflowPunct w:val="0"/>
              <w:ind w:left="0"/>
              <w:jc w:val="both"/>
              <w:rPr>
                <w:rFonts w:ascii="Azo Sans Lt" w:hAnsi="Azo Sans Lt" w:cstheme="minorHAnsi"/>
                <w:bCs/>
                <w:iCs/>
              </w:rPr>
            </w:pPr>
            <w:r w:rsidRPr="00E06E37">
              <w:rPr>
                <w:rFonts w:ascii="Azo Sans Lt" w:hAnsi="Azo Sans Lt" w:cstheme="minorHAnsi"/>
                <w:bCs/>
                <w:iCs/>
              </w:rPr>
              <w:t>4.1.1</w:t>
            </w:r>
          </w:p>
        </w:tc>
        <w:tc>
          <w:tcPr>
            <w:tcW w:w="2625" w:type="dxa"/>
            <w:tcBorders>
              <w:left w:val="nil"/>
              <w:right w:val="nil"/>
            </w:tcBorders>
            <w:vAlign w:val="center"/>
          </w:tcPr>
          <w:p w14:paraId="0CEDCD15" w14:textId="77777777" w:rsidR="00E06E37" w:rsidRPr="00E06E37" w:rsidRDefault="00E06E37" w:rsidP="0051615E">
            <w:pPr>
              <w:pStyle w:val="PargrafodaLista"/>
              <w:overflowPunct w:val="0"/>
              <w:ind w:left="0"/>
              <w:jc w:val="both"/>
              <w:rPr>
                <w:rFonts w:ascii="Azo Sans Lt" w:hAnsi="Azo Sans Lt" w:cstheme="minorHAnsi"/>
                <w:b/>
                <w:iCs/>
              </w:rPr>
            </w:pPr>
            <w:r w:rsidRPr="00E06E37">
              <w:rPr>
                <w:rFonts w:ascii="Azo Sans Lt" w:hAnsi="Azo Sans Lt" w:cstheme="minorHAnsi"/>
                <w:b/>
                <w:iCs/>
              </w:rPr>
              <w:t>Elemento de Despesa:</w:t>
            </w:r>
          </w:p>
        </w:tc>
        <w:tc>
          <w:tcPr>
            <w:tcW w:w="5515" w:type="dxa"/>
            <w:tcBorders>
              <w:left w:val="nil"/>
              <w:right w:val="nil"/>
            </w:tcBorders>
            <w:vAlign w:val="center"/>
          </w:tcPr>
          <w:p w14:paraId="19E162D1" w14:textId="77777777" w:rsidR="00E06E37" w:rsidRPr="00E06E37" w:rsidRDefault="00E06E37" w:rsidP="0051615E">
            <w:pPr>
              <w:pStyle w:val="PargrafodaLista"/>
              <w:overflowPunct w:val="0"/>
              <w:ind w:left="0"/>
              <w:jc w:val="both"/>
              <w:rPr>
                <w:rFonts w:ascii="Azo Sans Lt" w:hAnsi="Azo Sans Lt" w:cstheme="minorHAnsi"/>
                <w:bCs/>
                <w:iCs/>
              </w:rPr>
            </w:pPr>
            <w:r w:rsidRPr="00E06E37">
              <w:rPr>
                <w:rFonts w:ascii="Azo Sans Lt" w:hAnsi="Azo Sans Lt" w:cstheme="minorHAnsi"/>
                <w:bCs/>
                <w:iCs/>
              </w:rPr>
              <w:t>339030-07</w:t>
            </w:r>
          </w:p>
        </w:tc>
      </w:tr>
      <w:tr w:rsidR="00E06E37" w:rsidRPr="00E06E37" w14:paraId="05AF1424" w14:textId="77777777" w:rsidTr="00E06E37">
        <w:tc>
          <w:tcPr>
            <w:tcW w:w="1082" w:type="dxa"/>
            <w:tcBorders>
              <w:left w:val="nil"/>
              <w:right w:val="nil"/>
            </w:tcBorders>
            <w:vAlign w:val="center"/>
          </w:tcPr>
          <w:p w14:paraId="59D730B1" w14:textId="149431DE" w:rsidR="00E06E37" w:rsidRPr="00E06E37" w:rsidRDefault="00E06E37" w:rsidP="0051615E">
            <w:pPr>
              <w:pStyle w:val="PargrafodaLista"/>
              <w:overflowPunct w:val="0"/>
              <w:ind w:left="0"/>
              <w:jc w:val="both"/>
              <w:rPr>
                <w:rFonts w:ascii="Azo Sans Lt" w:hAnsi="Azo Sans Lt" w:cstheme="minorHAnsi"/>
                <w:bCs/>
                <w:iCs/>
              </w:rPr>
            </w:pPr>
            <w:r w:rsidRPr="00E06E37">
              <w:rPr>
                <w:rFonts w:ascii="Azo Sans Lt" w:hAnsi="Azo Sans Lt" w:cstheme="minorHAnsi"/>
                <w:bCs/>
                <w:iCs/>
              </w:rPr>
              <w:t>4.1.2</w:t>
            </w:r>
          </w:p>
        </w:tc>
        <w:tc>
          <w:tcPr>
            <w:tcW w:w="2625" w:type="dxa"/>
            <w:tcBorders>
              <w:left w:val="nil"/>
              <w:right w:val="nil"/>
            </w:tcBorders>
            <w:vAlign w:val="center"/>
          </w:tcPr>
          <w:p w14:paraId="2F73CB59" w14:textId="77777777" w:rsidR="00E06E37" w:rsidRPr="00E06E37" w:rsidRDefault="00E06E37" w:rsidP="0051615E">
            <w:pPr>
              <w:pStyle w:val="PargrafodaLista"/>
              <w:overflowPunct w:val="0"/>
              <w:ind w:left="0"/>
              <w:jc w:val="both"/>
              <w:rPr>
                <w:rFonts w:ascii="Azo Sans Lt" w:hAnsi="Azo Sans Lt" w:cstheme="minorHAnsi"/>
                <w:b/>
                <w:iCs/>
              </w:rPr>
            </w:pPr>
            <w:r w:rsidRPr="00E06E37">
              <w:rPr>
                <w:rFonts w:ascii="Azo Sans Lt" w:hAnsi="Azo Sans Lt" w:cstheme="minorHAnsi"/>
                <w:b/>
                <w:iCs/>
              </w:rPr>
              <w:t>Fonte de Recurso:</w:t>
            </w:r>
          </w:p>
        </w:tc>
        <w:tc>
          <w:tcPr>
            <w:tcW w:w="5515" w:type="dxa"/>
            <w:tcBorders>
              <w:left w:val="nil"/>
              <w:right w:val="nil"/>
            </w:tcBorders>
            <w:vAlign w:val="center"/>
          </w:tcPr>
          <w:p w14:paraId="084CCF08" w14:textId="77777777" w:rsidR="00E06E37" w:rsidRPr="00E06E37" w:rsidRDefault="00E06E37" w:rsidP="0051615E">
            <w:pPr>
              <w:pStyle w:val="PargrafodaLista"/>
              <w:overflowPunct w:val="0"/>
              <w:ind w:left="0"/>
              <w:jc w:val="both"/>
              <w:rPr>
                <w:rFonts w:ascii="Azo Sans Lt" w:hAnsi="Azo Sans Lt" w:cstheme="minorHAnsi"/>
                <w:bCs/>
                <w:iCs/>
              </w:rPr>
            </w:pPr>
            <w:r w:rsidRPr="00E06E37">
              <w:rPr>
                <w:rFonts w:ascii="Azo Sans Lt" w:hAnsi="Azo Sans Lt" w:cstheme="minorHAnsi"/>
                <w:bCs/>
                <w:iCs/>
              </w:rPr>
              <w:t>150010010000</w:t>
            </w:r>
          </w:p>
        </w:tc>
      </w:tr>
      <w:tr w:rsidR="00E06E37" w:rsidRPr="00E06E37" w14:paraId="1EC99802" w14:textId="77777777" w:rsidTr="00E06E37">
        <w:tc>
          <w:tcPr>
            <w:tcW w:w="1082" w:type="dxa"/>
            <w:tcBorders>
              <w:left w:val="nil"/>
              <w:right w:val="nil"/>
            </w:tcBorders>
            <w:vAlign w:val="center"/>
          </w:tcPr>
          <w:p w14:paraId="28A45F54" w14:textId="37E49AEC" w:rsidR="00E06E37" w:rsidRPr="00E06E37" w:rsidRDefault="00E06E37" w:rsidP="0051615E">
            <w:pPr>
              <w:pStyle w:val="PargrafodaLista"/>
              <w:overflowPunct w:val="0"/>
              <w:ind w:left="0"/>
              <w:jc w:val="both"/>
              <w:rPr>
                <w:rFonts w:ascii="Azo Sans Lt" w:hAnsi="Azo Sans Lt" w:cstheme="minorHAnsi"/>
                <w:bCs/>
                <w:iCs/>
              </w:rPr>
            </w:pPr>
            <w:r w:rsidRPr="00E06E37">
              <w:rPr>
                <w:rFonts w:ascii="Azo Sans Lt" w:hAnsi="Azo Sans Lt" w:cstheme="minorHAnsi"/>
                <w:bCs/>
                <w:iCs/>
              </w:rPr>
              <w:t>4.1.3</w:t>
            </w:r>
          </w:p>
        </w:tc>
        <w:tc>
          <w:tcPr>
            <w:tcW w:w="2625" w:type="dxa"/>
            <w:tcBorders>
              <w:left w:val="nil"/>
              <w:right w:val="nil"/>
            </w:tcBorders>
            <w:vAlign w:val="center"/>
          </w:tcPr>
          <w:p w14:paraId="44E9E079" w14:textId="77777777" w:rsidR="00E06E37" w:rsidRPr="00E06E37" w:rsidRDefault="00E06E37" w:rsidP="0051615E">
            <w:pPr>
              <w:pStyle w:val="PargrafodaLista"/>
              <w:overflowPunct w:val="0"/>
              <w:ind w:left="0"/>
              <w:jc w:val="both"/>
              <w:rPr>
                <w:rFonts w:ascii="Azo Sans Lt" w:hAnsi="Azo Sans Lt" w:cstheme="minorHAnsi"/>
                <w:b/>
                <w:iCs/>
              </w:rPr>
            </w:pPr>
            <w:r w:rsidRPr="00E06E37">
              <w:rPr>
                <w:rFonts w:ascii="Azo Sans Lt" w:hAnsi="Azo Sans Lt" w:cstheme="minorHAnsi"/>
                <w:b/>
                <w:iCs/>
              </w:rPr>
              <w:t>Programa de Trabalho:</w:t>
            </w:r>
          </w:p>
        </w:tc>
        <w:tc>
          <w:tcPr>
            <w:tcW w:w="5515" w:type="dxa"/>
            <w:tcBorders>
              <w:left w:val="nil"/>
              <w:right w:val="nil"/>
            </w:tcBorders>
            <w:vAlign w:val="center"/>
          </w:tcPr>
          <w:p w14:paraId="5B555C52" w14:textId="77777777" w:rsidR="00E06E37" w:rsidRPr="00E06E37" w:rsidRDefault="00E06E37" w:rsidP="0051615E">
            <w:pPr>
              <w:pStyle w:val="PargrafodaLista"/>
              <w:overflowPunct w:val="0"/>
              <w:ind w:left="0"/>
              <w:jc w:val="both"/>
              <w:rPr>
                <w:rFonts w:ascii="Azo Sans Lt" w:hAnsi="Azo Sans Lt" w:cstheme="minorHAnsi"/>
                <w:bCs/>
                <w:iCs/>
              </w:rPr>
            </w:pPr>
            <w:r w:rsidRPr="00E06E37">
              <w:rPr>
                <w:rFonts w:ascii="Azo Sans Lt" w:hAnsi="Azo Sans Lt" w:cstheme="minorHAnsi"/>
                <w:bCs/>
                <w:iCs/>
              </w:rPr>
              <w:t>22002.1236100572.146</w:t>
            </w:r>
          </w:p>
          <w:p w14:paraId="74C391DF" w14:textId="77777777" w:rsidR="00E06E37" w:rsidRPr="00E06E37" w:rsidRDefault="00E06E37" w:rsidP="0051615E">
            <w:pPr>
              <w:pStyle w:val="PargrafodaLista"/>
              <w:overflowPunct w:val="0"/>
              <w:ind w:left="0"/>
              <w:jc w:val="both"/>
              <w:rPr>
                <w:rFonts w:ascii="Azo Sans Lt" w:hAnsi="Azo Sans Lt" w:cstheme="minorHAnsi"/>
                <w:bCs/>
                <w:iCs/>
              </w:rPr>
            </w:pPr>
            <w:r w:rsidRPr="00E06E37">
              <w:rPr>
                <w:rFonts w:ascii="Azo Sans Lt" w:hAnsi="Azo Sans Lt" w:cstheme="minorHAnsi"/>
                <w:bCs/>
                <w:iCs/>
              </w:rPr>
              <w:t>22003.1236500672.165</w:t>
            </w:r>
          </w:p>
          <w:p w14:paraId="0DC02149" w14:textId="77777777" w:rsidR="00E06E37" w:rsidRPr="00E06E37" w:rsidRDefault="00E06E37" w:rsidP="0051615E">
            <w:pPr>
              <w:pStyle w:val="PargrafodaLista"/>
              <w:overflowPunct w:val="0"/>
              <w:ind w:left="0"/>
              <w:jc w:val="both"/>
              <w:rPr>
                <w:rFonts w:ascii="Azo Sans Lt" w:hAnsi="Azo Sans Lt" w:cstheme="minorHAnsi"/>
                <w:bCs/>
                <w:iCs/>
              </w:rPr>
            </w:pPr>
            <w:r w:rsidRPr="00E06E37">
              <w:rPr>
                <w:rFonts w:ascii="Azo Sans Lt" w:hAnsi="Azo Sans Lt" w:cstheme="minorHAnsi"/>
                <w:bCs/>
                <w:iCs/>
              </w:rPr>
              <w:t>22004.1236500762.182</w:t>
            </w:r>
          </w:p>
        </w:tc>
      </w:tr>
    </w:tbl>
    <w:p w14:paraId="463F9536" w14:textId="30E8EA9F" w:rsidR="00E06E37" w:rsidRPr="00E06E37" w:rsidRDefault="00E06E37" w:rsidP="00E06E37">
      <w:pPr>
        <w:pStyle w:val="PargrafodaLista"/>
        <w:overflowPunct w:val="0"/>
        <w:ind w:left="0"/>
        <w:jc w:val="both"/>
        <w:rPr>
          <w:rFonts w:ascii="Azo Sans Lt" w:hAnsi="Azo Sans Lt" w:cstheme="minorHAnsi"/>
          <w:bCs/>
          <w:iCs/>
        </w:rPr>
      </w:pPr>
      <w:r w:rsidRPr="00E06E37">
        <w:rPr>
          <w:rFonts w:ascii="Azo Sans Lt" w:hAnsi="Azo Sans Lt" w:cstheme="minorHAnsi"/>
          <w:bCs/>
          <w:iCs/>
        </w:rPr>
        <w:t xml:space="preserve">4.2 As notas fiscais deverão ser emitidas em nome de: </w:t>
      </w:r>
      <w:r w:rsidRPr="00E06E37">
        <w:rPr>
          <w:rFonts w:ascii="Azo Sans Lt" w:hAnsi="Azo Sans Lt" w:cstheme="minorHAnsi"/>
          <w:b/>
          <w:iCs/>
        </w:rPr>
        <w:t>MUNICÍPIO DE NOVA FRIBURGO, CNPJ: 28.606.630/0001-23, ENDEREÇO: AVENIDA ALBERTO BRAUNE, 225, CENTRO, NOVA FRIBURGO - RJ, CEP: 28613-001</w:t>
      </w:r>
      <w:r w:rsidRPr="00E06E37">
        <w:rPr>
          <w:rFonts w:ascii="Azo Sans Lt" w:hAnsi="Azo Sans Lt" w:cstheme="minorHAnsi"/>
          <w:bCs/>
          <w:iCs/>
        </w:rPr>
        <w:t>.</w:t>
      </w:r>
    </w:p>
    <w:p w14:paraId="2624BCC3" w14:textId="47A764A8" w:rsidR="001D32DF" w:rsidRDefault="001D32DF" w:rsidP="00A111BA">
      <w:pPr>
        <w:pStyle w:val="Nivel01"/>
        <w:numPr>
          <w:ilvl w:val="0"/>
          <w:numId w:val="27"/>
        </w:numPr>
        <w:rPr>
          <w:rFonts w:ascii="Azo Sans Lt" w:hAnsi="Azo Sans Lt" w:cstheme="minorHAnsi"/>
          <w:sz w:val="22"/>
          <w:szCs w:val="22"/>
        </w:rPr>
      </w:pPr>
      <w:r w:rsidRPr="0075018C">
        <w:rPr>
          <w:rFonts w:ascii="Azo Sans Lt" w:hAnsi="Azo Sans Lt" w:cstheme="minorHAnsi"/>
          <w:sz w:val="22"/>
          <w:szCs w:val="22"/>
        </w:rPr>
        <w:t xml:space="preserve">CLÁUSULA </w:t>
      </w:r>
      <w:bookmarkEnd w:id="0"/>
      <w:r w:rsidR="00B00DFC">
        <w:rPr>
          <w:rFonts w:ascii="Azo Sans Lt" w:hAnsi="Azo Sans Lt" w:cstheme="minorHAnsi"/>
          <w:sz w:val="22"/>
          <w:szCs w:val="22"/>
        </w:rPr>
        <w:t>QUINTA</w:t>
      </w:r>
      <w:r w:rsidRPr="0075018C">
        <w:rPr>
          <w:rFonts w:ascii="Azo Sans Lt" w:hAnsi="Azo Sans Lt" w:cstheme="minorHAnsi"/>
          <w:sz w:val="22"/>
          <w:szCs w:val="22"/>
        </w:rPr>
        <w:t>– PAGAMENTO</w:t>
      </w:r>
    </w:p>
    <w:p w14:paraId="136CA2E8" w14:textId="7585CF25" w:rsidR="00064A3F" w:rsidRPr="00814BB1" w:rsidRDefault="00BE47A5"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E47A5">
        <w:rPr>
          <w:rFonts w:ascii="Azo Sans Lt" w:hAnsi="Azo Sans Lt" w:cstheme="minorHAnsi"/>
          <w:bCs/>
          <w:iCs/>
          <w:lang w:val="pt-BR"/>
        </w:rPr>
        <w:t xml:space="preserve">O pagamento será efetuado conforme estabelece o Decreto </w:t>
      </w:r>
      <w:r w:rsidR="00E06E37">
        <w:rPr>
          <w:rFonts w:ascii="Azo Sans Lt" w:hAnsi="Azo Sans Lt" w:cstheme="minorHAnsi"/>
          <w:bCs/>
          <w:iCs/>
          <w:lang w:val="pt-BR"/>
        </w:rPr>
        <w:t xml:space="preserve">n.º </w:t>
      </w:r>
      <w:r w:rsidRPr="00BE47A5">
        <w:rPr>
          <w:rFonts w:ascii="Azo Sans Lt" w:hAnsi="Azo Sans Lt" w:cstheme="minorHAnsi"/>
          <w:bCs/>
          <w:iCs/>
          <w:lang w:val="pt-BR"/>
        </w:rPr>
        <w:t>258 de 27 de setembro de 2018 e suas modificações definidas no</w:t>
      </w:r>
      <w:r w:rsidR="00E06E37">
        <w:rPr>
          <w:rFonts w:ascii="Azo Sans Lt" w:hAnsi="Azo Sans Lt" w:cstheme="minorHAnsi"/>
          <w:bCs/>
          <w:iCs/>
          <w:lang w:val="pt-BR"/>
        </w:rPr>
        <w:t xml:space="preserve"> D</w:t>
      </w:r>
      <w:r w:rsidRPr="00BE47A5">
        <w:rPr>
          <w:rFonts w:ascii="Azo Sans Lt" w:hAnsi="Azo Sans Lt" w:cstheme="minorHAnsi"/>
          <w:bCs/>
          <w:iCs/>
          <w:lang w:val="pt-BR"/>
        </w:rPr>
        <w:t xml:space="preserve">ecreto </w:t>
      </w:r>
      <w:r w:rsidR="00E06E37">
        <w:rPr>
          <w:rFonts w:ascii="Azo Sans Lt" w:hAnsi="Azo Sans Lt" w:cstheme="minorHAnsi"/>
          <w:bCs/>
          <w:iCs/>
          <w:lang w:val="pt-BR"/>
        </w:rPr>
        <w:t xml:space="preserve">n.º </w:t>
      </w:r>
      <w:r w:rsidRPr="00BE47A5">
        <w:rPr>
          <w:rFonts w:ascii="Azo Sans Lt" w:hAnsi="Azo Sans Lt" w:cstheme="minorHAnsi"/>
          <w:bCs/>
          <w:iCs/>
          <w:lang w:val="pt-BR"/>
        </w:rPr>
        <w:t>313 de 10 de outubro de 2019, desde que as certidões listadas abaixo estejam dentro da validade:</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77777777" w:rsidR="00436587"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lastRenderedPageBreak/>
        <w:t xml:space="preserve">A Nota Fiscal dos alimentos deverá conter a identificação do Banco, número da Agência e da Conta Corrente, para que possibilite a CONTRATANTE efetuar o pagamento do valor devido; </w:t>
      </w:r>
    </w:p>
    <w:p w14:paraId="36DCCBD8" w14:textId="40DEDBEF" w:rsidR="005466C3"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p>
    <w:p w14:paraId="08D6E367" w14:textId="20DF60A4"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 xml:space="preserve">CLÁUSULA </w:t>
      </w:r>
      <w:r w:rsidR="00B00DFC">
        <w:rPr>
          <w:rFonts w:ascii="Azo Sans Lt" w:hAnsi="Azo Sans Lt" w:cstheme="minorHAnsi"/>
          <w:sz w:val="22"/>
          <w:szCs w:val="22"/>
        </w:rPr>
        <w:t>SEXTA</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7148DC7" w:rsidR="005466C3" w:rsidRPr="00814BB1"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sidR="00901B7D">
        <w:rPr>
          <w:rFonts w:ascii="Azo Sans Lt" w:hAnsi="Azo Sans Lt" w:cstheme="minorHAnsi"/>
          <w:bCs/>
          <w:iCs/>
        </w:rPr>
        <w:t xml:space="preserve">inciso </w:t>
      </w:r>
      <w:r w:rsidRPr="00814BB1">
        <w:rPr>
          <w:rFonts w:ascii="Azo Sans Lt" w:hAnsi="Azo Sans Lt" w:cstheme="minorHAnsi"/>
          <w:bCs/>
          <w:iCs/>
        </w:rPr>
        <w:t xml:space="preserve">II, </w:t>
      </w:r>
      <w:r w:rsidR="00901B7D">
        <w:rPr>
          <w:rFonts w:ascii="Azo Sans Lt" w:hAnsi="Azo Sans Lt" w:cstheme="minorHAnsi"/>
          <w:bCs/>
          <w:iCs/>
        </w:rPr>
        <w:t>alínea “</w:t>
      </w:r>
      <w:r w:rsidRPr="00814BB1">
        <w:rPr>
          <w:rFonts w:ascii="Azo Sans Lt" w:hAnsi="Azo Sans Lt" w:cstheme="minorHAnsi"/>
          <w:bCs/>
          <w:iCs/>
        </w:rPr>
        <w:t>d</w:t>
      </w:r>
      <w:r w:rsidR="00901B7D">
        <w:rPr>
          <w:rFonts w:ascii="Azo Sans Lt" w:hAnsi="Azo Sans Lt" w:cstheme="minorHAnsi"/>
          <w:bCs/>
          <w:iCs/>
        </w:rPr>
        <w:t>”</w:t>
      </w:r>
      <w:r w:rsidRPr="00814BB1">
        <w:rPr>
          <w:rFonts w:ascii="Azo Sans Lt" w:hAnsi="Azo Sans Lt" w:cstheme="minorHAnsi"/>
          <w:bCs/>
          <w:iCs/>
        </w:rPr>
        <w:t xml:space="preserve">, da Lei </w:t>
      </w:r>
      <w:r w:rsidR="00901B7D">
        <w:rPr>
          <w:rFonts w:ascii="Azo Sans Lt" w:hAnsi="Azo Sans Lt" w:cstheme="minorHAnsi"/>
          <w:bCs/>
          <w:iCs/>
        </w:rPr>
        <w:t xml:space="preserve">n.º </w:t>
      </w:r>
      <w:r w:rsidRPr="00814BB1">
        <w:rPr>
          <w:rFonts w:ascii="Azo Sans Lt" w:hAnsi="Azo Sans Lt" w:cstheme="minorHAnsi"/>
          <w:bCs/>
          <w:iCs/>
        </w:rPr>
        <w:t xml:space="preserve">8.666/93. </w:t>
      </w:r>
    </w:p>
    <w:p w14:paraId="0A6389EB" w14:textId="674AE751"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 xml:space="preserve">CLÁUSULA </w:t>
      </w:r>
      <w:r w:rsidR="00B00DFC" w:rsidRPr="0075018C">
        <w:rPr>
          <w:rFonts w:ascii="Azo Sans Lt" w:hAnsi="Azo Sans Lt" w:cstheme="minorHAnsi"/>
          <w:smallCaps/>
          <w:sz w:val="22"/>
          <w:szCs w:val="22"/>
        </w:rPr>
        <w:t>S</w:t>
      </w:r>
      <w:r w:rsidR="00B00DFC">
        <w:rPr>
          <w:rFonts w:ascii="Azo Sans Lt" w:hAnsi="Azo Sans Lt" w:cstheme="minorHAnsi"/>
          <w:smallCaps/>
          <w:sz w:val="22"/>
          <w:szCs w:val="22"/>
        </w:rPr>
        <w:t xml:space="preserve">ÉTIMA </w:t>
      </w:r>
      <w:r w:rsidR="001D32DF" w:rsidRPr="005466C3">
        <w:rPr>
          <w:rFonts w:ascii="Azo Sans Lt" w:hAnsi="Azo Sans Lt" w:cstheme="minorHAnsi"/>
          <w:sz w:val="22"/>
          <w:szCs w:val="22"/>
        </w:rPr>
        <w:t>– GARANTIA DE EXECUÇÃO</w:t>
      </w:r>
    </w:p>
    <w:p w14:paraId="71112DF9" w14:textId="7F7B7A88"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3F18A081" w14:textId="77777777" w:rsidR="00901B7D" w:rsidRPr="0028504B" w:rsidRDefault="00901B7D" w:rsidP="00901B7D">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5C17007" w14:textId="2968A77E" w:rsidR="00385663" w:rsidRDefault="00385663" w:rsidP="00901B7D">
      <w:pPr>
        <w:pStyle w:val="Nivel01"/>
        <w:numPr>
          <w:ilvl w:val="0"/>
          <w:numId w:val="27"/>
        </w:numPr>
        <w:spacing w:before="0" w:line="360" w:lineRule="auto"/>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w:t>
      </w:r>
      <w:r w:rsidR="00B00DFC">
        <w:rPr>
          <w:rFonts w:ascii="Azo Sans Lt" w:hAnsi="Azo Sans Lt" w:cstheme="minorHAnsi"/>
          <w:sz w:val="22"/>
          <w:szCs w:val="22"/>
        </w:rPr>
        <w:t>OITAVA</w:t>
      </w:r>
      <w:r w:rsidR="00B00DFC" w:rsidRPr="005466C3">
        <w:rPr>
          <w:rFonts w:ascii="Azo Sans Lt" w:hAnsi="Azo Sans Lt" w:cstheme="minorHAnsi"/>
          <w:sz w:val="22"/>
          <w:szCs w:val="22"/>
        </w:rPr>
        <w:t xml:space="preserve"> </w:t>
      </w:r>
      <w:r w:rsidR="00343A9E">
        <w:rPr>
          <w:rFonts w:ascii="Azo Sans Lt" w:hAnsi="Azo Sans Lt" w:cstheme="minorHAnsi"/>
          <w:sz w:val="22"/>
          <w:szCs w:val="22"/>
        </w:rPr>
        <w:t>–</w:t>
      </w:r>
      <w:r w:rsidR="001D32DF" w:rsidRPr="00385663">
        <w:rPr>
          <w:rFonts w:ascii="Azo Sans Lt" w:hAnsi="Azo Sans Lt" w:cstheme="minorHAnsi"/>
          <w:sz w:val="22"/>
          <w:szCs w:val="22"/>
        </w:rPr>
        <w:t xml:space="preserve"> </w:t>
      </w:r>
      <w:r w:rsidR="00343A9E">
        <w:rPr>
          <w:rFonts w:ascii="Azo Sans Lt" w:hAnsi="Azo Sans Lt" w:cstheme="minorHAnsi"/>
          <w:sz w:val="22"/>
          <w:szCs w:val="22"/>
        </w:rPr>
        <w:t xml:space="preserve">FORNECIMENTO </w:t>
      </w:r>
      <w:r w:rsidR="001D32DF" w:rsidRPr="00385663">
        <w:rPr>
          <w:rFonts w:ascii="Azo Sans Lt" w:hAnsi="Azo Sans Lt" w:cstheme="minorHAnsi"/>
          <w:sz w:val="22"/>
          <w:szCs w:val="22"/>
        </w:rPr>
        <w:t xml:space="preserve"> DO OBJETO</w:t>
      </w:r>
    </w:p>
    <w:p w14:paraId="06B8FC1F" w14:textId="18B41631" w:rsidR="00E06E37" w:rsidRPr="00E06E37" w:rsidRDefault="00E06E37" w:rsidP="00901B7D">
      <w:pPr>
        <w:overflowPunct w:val="0"/>
        <w:spacing w:line="360" w:lineRule="auto"/>
        <w:jc w:val="both"/>
        <w:rPr>
          <w:rFonts w:ascii="Azo Sans Lt" w:hAnsi="Azo Sans Lt" w:cstheme="minorHAnsi"/>
          <w:bCs/>
          <w:iCs/>
        </w:rPr>
      </w:pPr>
      <w:r w:rsidRPr="00E06E37">
        <w:rPr>
          <w:rFonts w:ascii="Azo Sans Lt" w:hAnsi="Azo Sans Lt" w:cstheme="minorHAnsi"/>
          <w:bCs/>
          <w:iCs/>
        </w:rPr>
        <w:t>8.1 - O fornecimento será efetuado no endereço abaixo, com prazo de entrega não superior a 30 (trinta) dias, contados do recebimento da Nota de Empenho (ou assinatura do contrato, se for o caso):</w:t>
      </w:r>
    </w:p>
    <w:p w14:paraId="01ACD575" w14:textId="77777777" w:rsidR="00E06E37" w:rsidRPr="00E06E37" w:rsidRDefault="00E06E37" w:rsidP="00901B7D">
      <w:pPr>
        <w:pStyle w:val="PargrafodaLista"/>
        <w:tabs>
          <w:tab w:val="left" w:pos="567"/>
        </w:tabs>
        <w:overflowPunct w:val="0"/>
        <w:spacing w:before="0" w:line="360" w:lineRule="auto"/>
        <w:ind w:left="142"/>
        <w:jc w:val="both"/>
        <w:rPr>
          <w:rFonts w:ascii="Azo Sans Lt" w:hAnsi="Azo Sans Lt" w:cstheme="minorHAnsi"/>
          <w:bCs/>
          <w:iCs/>
        </w:rPr>
      </w:pPr>
    </w:p>
    <w:tbl>
      <w:tblPr>
        <w:tblStyle w:val="Tabelacomgrade"/>
        <w:tblW w:w="9222" w:type="dxa"/>
        <w:tblLook w:val="04A0" w:firstRow="1" w:lastRow="0" w:firstColumn="1" w:lastColumn="0" w:noHBand="0" w:noVBand="1"/>
      </w:tblPr>
      <w:tblGrid>
        <w:gridCol w:w="2898"/>
        <w:gridCol w:w="6324"/>
      </w:tblGrid>
      <w:tr w:rsidR="00E06E37" w:rsidRPr="00E06E37" w14:paraId="343888EE" w14:textId="77777777" w:rsidTr="00901B7D">
        <w:tc>
          <w:tcPr>
            <w:tcW w:w="2898" w:type="dxa"/>
            <w:tcBorders>
              <w:left w:val="nil"/>
              <w:right w:val="nil"/>
            </w:tcBorders>
            <w:vAlign w:val="center"/>
          </w:tcPr>
          <w:p w14:paraId="5E8592B7" w14:textId="77777777" w:rsidR="00E06E37" w:rsidRPr="00901B7D" w:rsidRDefault="00E06E37" w:rsidP="00901B7D">
            <w:pPr>
              <w:pStyle w:val="PargrafodaLista"/>
              <w:overflowPunct w:val="0"/>
              <w:spacing w:before="0" w:line="360" w:lineRule="auto"/>
              <w:ind w:left="142"/>
              <w:jc w:val="both"/>
              <w:rPr>
                <w:rFonts w:ascii="Azo Sans Lt" w:hAnsi="Azo Sans Lt" w:cstheme="minorHAnsi"/>
                <w:b/>
                <w:iCs/>
              </w:rPr>
            </w:pPr>
            <w:r w:rsidRPr="00901B7D">
              <w:rPr>
                <w:rFonts w:ascii="Azo Sans Lt" w:hAnsi="Azo Sans Lt" w:cstheme="minorHAnsi"/>
                <w:b/>
                <w:iCs/>
              </w:rPr>
              <w:t>Secretaria requisitante:</w:t>
            </w:r>
          </w:p>
        </w:tc>
        <w:tc>
          <w:tcPr>
            <w:tcW w:w="6324" w:type="dxa"/>
            <w:tcBorders>
              <w:left w:val="nil"/>
              <w:right w:val="nil"/>
            </w:tcBorders>
            <w:vAlign w:val="center"/>
          </w:tcPr>
          <w:p w14:paraId="455A4C93" w14:textId="77777777" w:rsidR="00E06E37" w:rsidRPr="00E06E37" w:rsidRDefault="00E06E37" w:rsidP="00901B7D">
            <w:pPr>
              <w:pStyle w:val="PargrafodaLista"/>
              <w:overflowPunct w:val="0"/>
              <w:spacing w:before="0" w:line="360" w:lineRule="auto"/>
              <w:ind w:left="142"/>
              <w:jc w:val="both"/>
              <w:rPr>
                <w:rFonts w:ascii="Azo Sans Lt" w:hAnsi="Azo Sans Lt" w:cstheme="minorHAnsi"/>
                <w:bCs/>
                <w:iCs/>
              </w:rPr>
            </w:pPr>
            <w:r w:rsidRPr="00E06E37">
              <w:rPr>
                <w:rFonts w:ascii="Azo Sans Lt" w:hAnsi="Azo Sans Lt" w:cstheme="minorHAnsi"/>
                <w:bCs/>
                <w:iCs/>
              </w:rPr>
              <w:t>Almoxarifado da Secretaria Municipal de Educação</w:t>
            </w:r>
          </w:p>
        </w:tc>
      </w:tr>
      <w:tr w:rsidR="00E06E37" w:rsidRPr="00E06E37" w14:paraId="21BAFD85" w14:textId="77777777" w:rsidTr="00901B7D">
        <w:tc>
          <w:tcPr>
            <w:tcW w:w="2898" w:type="dxa"/>
            <w:tcBorders>
              <w:left w:val="nil"/>
              <w:right w:val="nil"/>
            </w:tcBorders>
            <w:vAlign w:val="center"/>
          </w:tcPr>
          <w:p w14:paraId="77E9F104" w14:textId="77777777" w:rsidR="00E06E37" w:rsidRPr="00901B7D" w:rsidRDefault="00E06E37" w:rsidP="00901B7D">
            <w:pPr>
              <w:pStyle w:val="PargrafodaLista"/>
              <w:overflowPunct w:val="0"/>
              <w:spacing w:before="0" w:line="360" w:lineRule="auto"/>
              <w:ind w:left="142"/>
              <w:jc w:val="both"/>
              <w:rPr>
                <w:rFonts w:ascii="Azo Sans Lt" w:hAnsi="Azo Sans Lt" w:cstheme="minorHAnsi"/>
                <w:b/>
                <w:iCs/>
              </w:rPr>
            </w:pPr>
            <w:r w:rsidRPr="00901B7D">
              <w:rPr>
                <w:rFonts w:ascii="Azo Sans Lt" w:hAnsi="Azo Sans Lt" w:cstheme="minorHAnsi"/>
                <w:b/>
                <w:iCs/>
              </w:rPr>
              <w:t>Endereço:</w:t>
            </w:r>
          </w:p>
        </w:tc>
        <w:tc>
          <w:tcPr>
            <w:tcW w:w="6324" w:type="dxa"/>
            <w:tcBorders>
              <w:left w:val="nil"/>
              <w:right w:val="nil"/>
            </w:tcBorders>
            <w:vAlign w:val="center"/>
          </w:tcPr>
          <w:p w14:paraId="64D02F7F" w14:textId="77777777" w:rsidR="00E06E37" w:rsidRPr="00E06E37" w:rsidRDefault="00E06E37" w:rsidP="00901B7D">
            <w:pPr>
              <w:pStyle w:val="PargrafodaLista"/>
              <w:overflowPunct w:val="0"/>
              <w:spacing w:before="0" w:line="360" w:lineRule="auto"/>
              <w:ind w:left="142"/>
              <w:jc w:val="both"/>
              <w:rPr>
                <w:rFonts w:ascii="Azo Sans Lt" w:hAnsi="Azo Sans Lt" w:cstheme="minorHAnsi"/>
                <w:bCs/>
                <w:iCs/>
              </w:rPr>
            </w:pPr>
            <w:r w:rsidRPr="00E06E37">
              <w:rPr>
                <w:rFonts w:ascii="Azo Sans Lt" w:hAnsi="Azo Sans Lt" w:cstheme="minorHAnsi"/>
                <w:bCs/>
                <w:iCs/>
              </w:rPr>
              <w:t>Rua Herculano Gomes da Silva, nº. 201 - Cep: 28630220 - Km 03 - Córrego D’Antas</w:t>
            </w:r>
          </w:p>
        </w:tc>
      </w:tr>
      <w:tr w:rsidR="00E06E37" w:rsidRPr="00E06E37" w14:paraId="28410B9A" w14:textId="77777777" w:rsidTr="00901B7D">
        <w:tc>
          <w:tcPr>
            <w:tcW w:w="2898" w:type="dxa"/>
            <w:tcBorders>
              <w:left w:val="nil"/>
              <w:right w:val="nil"/>
            </w:tcBorders>
            <w:vAlign w:val="center"/>
          </w:tcPr>
          <w:p w14:paraId="1D9C9DC0" w14:textId="77777777" w:rsidR="00E06E37" w:rsidRPr="00901B7D" w:rsidRDefault="00E06E37" w:rsidP="00901B7D">
            <w:pPr>
              <w:pStyle w:val="PargrafodaLista"/>
              <w:overflowPunct w:val="0"/>
              <w:spacing w:before="0" w:line="360" w:lineRule="auto"/>
              <w:ind w:left="142"/>
              <w:jc w:val="both"/>
              <w:rPr>
                <w:rFonts w:ascii="Azo Sans Lt" w:hAnsi="Azo Sans Lt" w:cstheme="minorHAnsi"/>
                <w:b/>
                <w:iCs/>
              </w:rPr>
            </w:pPr>
            <w:r w:rsidRPr="00901B7D">
              <w:rPr>
                <w:rFonts w:ascii="Azo Sans Lt" w:hAnsi="Azo Sans Lt" w:cstheme="minorHAnsi"/>
                <w:b/>
                <w:iCs/>
              </w:rPr>
              <w:t>Horário de entrega:</w:t>
            </w:r>
          </w:p>
        </w:tc>
        <w:tc>
          <w:tcPr>
            <w:tcW w:w="6324" w:type="dxa"/>
            <w:tcBorders>
              <w:left w:val="nil"/>
              <w:right w:val="nil"/>
            </w:tcBorders>
            <w:vAlign w:val="center"/>
          </w:tcPr>
          <w:p w14:paraId="1C5C9EB3" w14:textId="77777777" w:rsidR="00E06E37" w:rsidRPr="00E06E37" w:rsidRDefault="00E06E37" w:rsidP="00901B7D">
            <w:pPr>
              <w:pStyle w:val="PargrafodaLista"/>
              <w:overflowPunct w:val="0"/>
              <w:spacing w:before="0" w:line="360" w:lineRule="auto"/>
              <w:ind w:left="142"/>
              <w:jc w:val="both"/>
              <w:rPr>
                <w:rFonts w:ascii="Azo Sans Lt" w:hAnsi="Azo Sans Lt" w:cstheme="minorHAnsi"/>
                <w:bCs/>
                <w:iCs/>
              </w:rPr>
            </w:pPr>
            <w:r w:rsidRPr="00E06E37">
              <w:rPr>
                <w:rFonts w:ascii="Azo Sans Lt" w:hAnsi="Azo Sans Lt" w:cstheme="minorHAnsi"/>
                <w:bCs/>
                <w:iCs/>
              </w:rPr>
              <w:t>De segunda à quinta-feira, das 07h às 14 horas.</w:t>
            </w:r>
          </w:p>
        </w:tc>
      </w:tr>
    </w:tbl>
    <w:p w14:paraId="6266CCDD" w14:textId="77777777" w:rsidR="00E06E37" w:rsidRPr="00E06E37" w:rsidRDefault="00E06E37" w:rsidP="00901B7D">
      <w:pPr>
        <w:pStyle w:val="PargrafodaLista"/>
        <w:tabs>
          <w:tab w:val="left" w:pos="567"/>
        </w:tabs>
        <w:overflowPunct w:val="0"/>
        <w:spacing w:before="0" w:line="360" w:lineRule="auto"/>
        <w:ind w:left="142"/>
        <w:jc w:val="both"/>
        <w:rPr>
          <w:rFonts w:ascii="Azo Sans Lt" w:hAnsi="Azo Sans Lt" w:cstheme="minorHAnsi"/>
          <w:bCs/>
          <w:iCs/>
        </w:rPr>
      </w:pPr>
    </w:p>
    <w:p w14:paraId="1CCE23C9" w14:textId="1BB72672" w:rsidR="00E06E37" w:rsidRPr="00E06E37" w:rsidRDefault="00E06E37" w:rsidP="00901B7D">
      <w:pPr>
        <w:overflowPunct w:val="0"/>
        <w:spacing w:line="360" w:lineRule="auto"/>
        <w:ind w:left="142"/>
        <w:jc w:val="both"/>
        <w:rPr>
          <w:rFonts w:ascii="Azo Sans Lt" w:hAnsi="Azo Sans Lt" w:cstheme="minorHAnsi"/>
          <w:bCs/>
          <w:iCs/>
        </w:rPr>
      </w:pPr>
      <w:r w:rsidRPr="00E06E37">
        <w:rPr>
          <w:rFonts w:ascii="Azo Sans Lt" w:hAnsi="Azo Sans Lt" w:cstheme="minorHAnsi"/>
          <w:bCs/>
          <w:iCs/>
        </w:rPr>
        <w:t xml:space="preserve">8.2 - Os produtos serão recebidos provisoriamente no prazo de 10 (dez) dias úteis, pelo(a) responsável pelo acompanhamento e fiscalização do contrato, para efeito de posterior verificação de sua conformidade com as especificações constantes </w:t>
      </w:r>
      <w:r w:rsidR="00901B7D">
        <w:rPr>
          <w:rFonts w:ascii="Azo Sans Lt" w:hAnsi="Azo Sans Lt" w:cstheme="minorHAnsi"/>
          <w:bCs/>
          <w:iCs/>
        </w:rPr>
        <w:t>no</w:t>
      </w:r>
      <w:r w:rsidRPr="00E06E37">
        <w:rPr>
          <w:rFonts w:ascii="Azo Sans Lt" w:hAnsi="Azo Sans Lt" w:cstheme="minorHAnsi"/>
          <w:bCs/>
          <w:iCs/>
        </w:rPr>
        <w:t xml:space="preserve"> Termo de Referência e na proposta;</w:t>
      </w:r>
    </w:p>
    <w:p w14:paraId="43DA6D26" w14:textId="69B26E92" w:rsidR="00E06E37" w:rsidRPr="00E06E37" w:rsidRDefault="00E06E37" w:rsidP="00901B7D">
      <w:pPr>
        <w:overflowPunct w:val="0"/>
        <w:spacing w:line="360" w:lineRule="auto"/>
        <w:ind w:left="142"/>
        <w:jc w:val="both"/>
        <w:rPr>
          <w:rFonts w:ascii="Azo Sans Lt" w:hAnsi="Azo Sans Lt" w:cstheme="minorHAnsi"/>
          <w:bCs/>
          <w:iCs/>
        </w:rPr>
      </w:pPr>
      <w:r w:rsidRPr="00E06E37">
        <w:rPr>
          <w:rFonts w:ascii="Azo Sans Lt" w:hAnsi="Azo Sans Lt" w:cstheme="minorHAnsi"/>
          <w:bCs/>
          <w:iCs/>
        </w:rPr>
        <w:t xml:space="preserve">8.3 - Os produtos poderão ser rejeitados, no todo ou em parte, quando em desacordo com as especificações constantes </w:t>
      </w:r>
      <w:r w:rsidR="00901B7D">
        <w:rPr>
          <w:rFonts w:ascii="Azo Sans Lt" w:hAnsi="Azo Sans Lt" w:cstheme="minorHAnsi"/>
          <w:bCs/>
          <w:iCs/>
        </w:rPr>
        <w:t>no</w:t>
      </w:r>
      <w:r w:rsidRPr="00E06E37">
        <w:rPr>
          <w:rFonts w:ascii="Azo Sans Lt" w:hAnsi="Azo Sans Lt" w:cstheme="minorHAnsi"/>
          <w:bCs/>
          <w:iCs/>
        </w:rPr>
        <w:t xml:space="preserve"> Termo de Referência e na proposta, devendo ser substituídos no prazo de 10 (dez) dias, a contar da notificação da contratada, às suas custas, sem prejuízo da aplicação das penalidades;</w:t>
      </w:r>
    </w:p>
    <w:p w14:paraId="0BFB70F2" w14:textId="2150DE5B" w:rsidR="00E06E37" w:rsidRPr="00E06E37" w:rsidRDefault="00E06E37" w:rsidP="00901B7D">
      <w:pPr>
        <w:overflowPunct w:val="0"/>
        <w:spacing w:line="360" w:lineRule="auto"/>
        <w:ind w:left="142"/>
        <w:jc w:val="both"/>
        <w:rPr>
          <w:rFonts w:ascii="Azo Sans Lt" w:hAnsi="Azo Sans Lt" w:cstheme="minorHAnsi"/>
          <w:bCs/>
          <w:iCs/>
        </w:rPr>
      </w:pPr>
      <w:r w:rsidRPr="00E06E37">
        <w:rPr>
          <w:rFonts w:ascii="Azo Sans Lt" w:hAnsi="Azo Sans Lt" w:cstheme="minorHAnsi"/>
          <w:bCs/>
          <w:iCs/>
        </w:rPr>
        <w:t xml:space="preserve">8.4 - Os produtos serão recebidos definitivamente no prazo de 10 (dez) dias, contados do recebimento provisório, após a verificação da qualidade e quantidade do material e </w:t>
      </w:r>
      <w:r w:rsidRPr="00E06E37">
        <w:rPr>
          <w:rFonts w:ascii="Azo Sans Lt" w:hAnsi="Azo Sans Lt" w:cstheme="minorHAnsi"/>
          <w:bCs/>
          <w:iCs/>
        </w:rPr>
        <w:lastRenderedPageBreak/>
        <w:t>conseqüente aceitação mediante termo circunstanciado;</w:t>
      </w:r>
    </w:p>
    <w:p w14:paraId="5CDDDFA7" w14:textId="3231CA79" w:rsidR="00E06E37" w:rsidRPr="00E06E37" w:rsidRDefault="00E06E37" w:rsidP="00901B7D">
      <w:pPr>
        <w:overflowPunct w:val="0"/>
        <w:spacing w:line="360" w:lineRule="auto"/>
        <w:ind w:left="142"/>
        <w:jc w:val="both"/>
        <w:rPr>
          <w:rFonts w:ascii="Azo Sans Lt" w:hAnsi="Azo Sans Lt" w:cstheme="minorHAnsi"/>
          <w:bCs/>
          <w:iCs/>
        </w:rPr>
      </w:pPr>
      <w:r w:rsidRPr="00E06E37">
        <w:rPr>
          <w:rFonts w:ascii="Azo Sans Lt" w:hAnsi="Azo Sans Lt" w:cstheme="minorHAnsi"/>
          <w:bCs/>
          <w:iCs/>
        </w:rPr>
        <w:t>8.5 - Na hipótese de a verificação a que se refere o subitem anterior não ser procedida dentro do prazo fixado, reputar-se-á como realizada, consumando-se o recebimento definitivo no dia do esgotamento do prazo;</w:t>
      </w:r>
    </w:p>
    <w:p w14:paraId="2F98084C" w14:textId="4585DD74" w:rsidR="00E06E37" w:rsidRDefault="00E06E37" w:rsidP="00901B7D">
      <w:pPr>
        <w:overflowPunct w:val="0"/>
        <w:spacing w:line="360" w:lineRule="auto"/>
        <w:ind w:left="142"/>
        <w:jc w:val="both"/>
        <w:rPr>
          <w:rFonts w:ascii="Azo Sans Lt" w:hAnsi="Azo Sans Lt" w:cstheme="minorHAnsi"/>
          <w:bCs/>
          <w:iCs/>
        </w:rPr>
      </w:pPr>
      <w:r w:rsidRPr="00E06E37">
        <w:rPr>
          <w:rFonts w:ascii="Azo Sans Lt" w:hAnsi="Azo Sans Lt" w:cstheme="minorHAnsi"/>
          <w:bCs/>
          <w:iCs/>
        </w:rPr>
        <w:t>8.6 - O recebimento provisório ou definitivo do objeto não exclui a responsabilidade da contratada pelos prejuízos resultantes da incorreta execução do contrato.</w:t>
      </w:r>
    </w:p>
    <w:p w14:paraId="3B8D7D0A" w14:textId="77777777" w:rsidR="00901B7D" w:rsidRPr="00E06E37" w:rsidRDefault="00901B7D" w:rsidP="00901B7D">
      <w:pPr>
        <w:overflowPunct w:val="0"/>
        <w:spacing w:line="360" w:lineRule="auto"/>
        <w:jc w:val="both"/>
        <w:rPr>
          <w:rFonts w:ascii="Azo Sans Lt" w:hAnsi="Azo Sans Lt" w:cstheme="minorHAnsi"/>
          <w:bCs/>
          <w:iCs/>
        </w:rPr>
      </w:pPr>
    </w:p>
    <w:p w14:paraId="51653C8A" w14:textId="5C4AA6FF" w:rsidR="00A14FF7" w:rsidRDefault="0061177C" w:rsidP="00901B7D">
      <w:pPr>
        <w:pStyle w:val="Nivel01"/>
        <w:numPr>
          <w:ilvl w:val="0"/>
          <w:numId w:val="27"/>
        </w:numPr>
        <w:tabs>
          <w:tab w:val="clear" w:pos="567"/>
        </w:tabs>
        <w:spacing w:before="0" w:line="360" w:lineRule="auto"/>
        <w:ind w:left="142" w:firstLine="0"/>
        <w:rPr>
          <w:rFonts w:ascii="Azo Sans Lt" w:hAnsi="Azo Sans Lt" w:cstheme="minorHAnsi"/>
          <w:sz w:val="22"/>
          <w:szCs w:val="22"/>
        </w:rPr>
      </w:pPr>
      <w:r>
        <w:rPr>
          <w:rFonts w:ascii="Azo Sans Lt" w:hAnsi="Azo Sans Lt" w:cstheme="minorHAnsi"/>
          <w:sz w:val="22"/>
          <w:szCs w:val="22"/>
        </w:rPr>
        <w:t>–</w:t>
      </w:r>
      <w:r w:rsidR="00A14FF7">
        <w:rPr>
          <w:rFonts w:ascii="Azo Sans Lt" w:hAnsi="Azo Sans Lt" w:cstheme="minorHAnsi"/>
          <w:sz w:val="22"/>
          <w:szCs w:val="22"/>
        </w:rPr>
        <w:t xml:space="preserve"> </w:t>
      </w:r>
      <w:r w:rsidR="001D32DF" w:rsidRPr="0075018C">
        <w:rPr>
          <w:rFonts w:ascii="Azo Sans Lt" w:hAnsi="Azo Sans Lt" w:cstheme="minorHAnsi"/>
          <w:sz w:val="22"/>
          <w:szCs w:val="22"/>
        </w:rPr>
        <w:t>CLAÚSULA</w:t>
      </w:r>
      <w:r w:rsidR="00B00DFC">
        <w:rPr>
          <w:rFonts w:ascii="Azo Sans Lt" w:hAnsi="Azo Sans Lt" w:cstheme="minorHAnsi"/>
          <w:sz w:val="22"/>
          <w:szCs w:val="22"/>
        </w:rPr>
        <w:t xml:space="preserve"> NONA </w:t>
      </w:r>
      <w:r w:rsidR="00A14FF7">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6FAF1FD5" w14:textId="21393163" w:rsidR="00901B7D" w:rsidRPr="00901B7D" w:rsidRDefault="00901B7D" w:rsidP="00901B7D">
      <w:pPr>
        <w:overflowPunct w:val="0"/>
        <w:spacing w:line="360" w:lineRule="auto"/>
        <w:ind w:left="142"/>
        <w:jc w:val="both"/>
        <w:rPr>
          <w:rFonts w:ascii="Azo Sans Lt" w:hAnsi="Azo Sans Lt" w:cstheme="minorHAnsi"/>
        </w:rPr>
      </w:pPr>
      <w:r w:rsidRPr="00901B7D">
        <w:rPr>
          <w:rFonts w:ascii="Azo Sans Lt" w:hAnsi="Azo Sans Lt" w:cstheme="minorHAnsi"/>
        </w:rPr>
        <w:t>9.1 - 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3C942BAC" w14:textId="50FCD1D1" w:rsidR="00901B7D" w:rsidRPr="00901B7D" w:rsidRDefault="00901B7D" w:rsidP="00901B7D">
      <w:pPr>
        <w:overflowPunct w:val="0"/>
        <w:spacing w:line="360" w:lineRule="auto"/>
        <w:ind w:left="142"/>
        <w:jc w:val="both"/>
        <w:rPr>
          <w:rFonts w:ascii="Azo Sans Lt" w:hAnsi="Azo Sans Lt" w:cstheme="minorHAnsi"/>
        </w:rPr>
      </w:pPr>
      <w:r w:rsidRPr="00901B7D">
        <w:rPr>
          <w:rFonts w:ascii="Azo Sans Lt" w:hAnsi="Azo Sans Lt" w:cstheme="minorHAnsi"/>
        </w:rPr>
        <w:t>9.2 - Para o acompanhamento e fiscalização do presente, ficam designados(as) os(as) agentes públicos(as) abaixo informado(as):</w:t>
      </w:r>
    </w:p>
    <w:p w14:paraId="1B5C3EF4" w14:textId="77777777" w:rsidR="00901B7D" w:rsidRPr="00901B7D" w:rsidRDefault="00901B7D" w:rsidP="00901B7D">
      <w:pPr>
        <w:pStyle w:val="PargrafodaLista"/>
        <w:overflowPunct w:val="0"/>
        <w:spacing w:before="0" w:line="360" w:lineRule="auto"/>
        <w:ind w:left="142"/>
        <w:jc w:val="both"/>
        <w:rPr>
          <w:rFonts w:ascii="Azo Sans Lt" w:hAnsi="Azo Sans Lt" w:cstheme="minorHAnsi"/>
        </w:rPr>
      </w:pPr>
    </w:p>
    <w:tbl>
      <w:tblPr>
        <w:tblStyle w:val="Tabelacomgrade"/>
        <w:tblW w:w="9149" w:type="dxa"/>
        <w:tblInd w:w="137" w:type="dxa"/>
        <w:tblLook w:val="04A0" w:firstRow="1" w:lastRow="0" w:firstColumn="1" w:lastColumn="0" w:noHBand="0" w:noVBand="1"/>
      </w:tblPr>
      <w:tblGrid>
        <w:gridCol w:w="4979"/>
        <w:gridCol w:w="1981"/>
        <w:gridCol w:w="2189"/>
      </w:tblGrid>
      <w:tr w:rsidR="00901B7D" w:rsidRPr="00901B7D" w14:paraId="4EDA319D" w14:textId="77777777" w:rsidTr="0051615E">
        <w:tc>
          <w:tcPr>
            <w:tcW w:w="4979" w:type="dxa"/>
            <w:tcBorders>
              <w:left w:val="nil"/>
            </w:tcBorders>
            <w:shd w:val="clear" w:color="auto" w:fill="D8D8D8" w:themeFill="background1" w:themeFillShade="D8"/>
          </w:tcPr>
          <w:p w14:paraId="3CE7C579" w14:textId="77777777" w:rsidR="00901B7D" w:rsidRPr="00901B7D" w:rsidRDefault="00901B7D" w:rsidP="00901B7D">
            <w:pPr>
              <w:pStyle w:val="PargrafodaLista"/>
              <w:overflowPunct w:val="0"/>
              <w:spacing w:before="0" w:line="360" w:lineRule="auto"/>
              <w:ind w:left="142"/>
              <w:jc w:val="center"/>
              <w:rPr>
                <w:rFonts w:ascii="Azo Sans Lt" w:hAnsi="Azo Sans Lt" w:cstheme="minorHAnsi"/>
              </w:rPr>
            </w:pPr>
            <w:r w:rsidRPr="00901B7D">
              <w:rPr>
                <w:rFonts w:ascii="Azo Sans Lt" w:hAnsi="Azo Sans Lt" w:cstheme="minorHAnsi"/>
              </w:rPr>
              <w:t>NOME</w:t>
            </w:r>
          </w:p>
        </w:tc>
        <w:tc>
          <w:tcPr>
            <w:tcW w:w="1981" w:type="dxa"/>
            <w:shd w:val="clear" w:color="auto" w:fill="D8D8D8" w:themeFill="background1" w:themeFillShade="D8"/>
          </w:tcPr>
          <w:p w14:paraId="228F7A97" w14:textId="77777777" w:rsidR="00901B7D" w:rsidRPr="00901B7D" w:rsidRDefault="00901B7D" w:rsidP="00901B7D">
            <w:pPr>
              <w:pStyle w:val="PargrafodaLista"/>
              <w:overflowPunct w:val="0"/>
              <w:spacing w:before="0" w:line="360" w:lineRule="auto"/>
              <w:ind w:left="142"/>
              <w:jc w:val="center"/>
              <w:rPr>
                <w:rFonts w:ascii="Azo Sans Lt" w:hAnsi="Azo Sans Lt" w:cstheme="minorHAnsi"/>
              </w:rPr>
            </w:pPr>
            <w:r w:rsidRPr="00901B7D">
              <w:rPr>
                <w:rFonts w:ascii="Azo Sans Lt" w:hAnsi="Azo Sans Lt" w:cstheme="minorHAnsi"/>
              </w:rPr>
              <w:t>MATRÍCULA</w:t>
            </w:r>
          </w:p>
        </w:tc>
        <w:tc>
          <w:tcPr>
            <w:tcW w:w="2189" w:type="dxa"/>
            <w:tcBorders>
              <w:right w:val="nil"/>
            </w:tcBorders>
            <w:shd w:val="clear" w:color="auto" w:fill="D8D8D8" w:themeFill="background1" w:themeFillShade="D8"/>
          </w:tcPr>
          <w:p w14:paraId="755EBF34" w14:textId="77777777" w:rsidR="00901B7D" w:rsidRPr="00901B7D" w:rsidRDefault="00901B7D" w:rsidP="00901B7D">
            <w:pPr>
              <w:pStyle w:val="PargrafodaLista"/>
              <w:overflowPunct w:val="0"/>
              <w:spacing w:before="0" w:line="360" w:lineRule="auto"/>
              <w:ind w:left="142"/>
              <w:jc w:val="center"/>
              <w:rPr>
                <w:rFonts w:ascii="Azo Sans Lt" w:hAnsi="Azo Sans Lt" w:cstheme="minorHAnsi"/>
              </w:rPr>
            </w:pPr>
            <w:r w:rsidRPr="00901B7D">
              <w:rPr>
                <w:rFonts w:ascii="Azo Sans Lt" w:hAnsi="Azo Sans Lt" w:cstheme="minorHAnsi"/>
              </w:rPr>
              <w:t>GESTOR / FISCAL</w:t>
            </w:r>
          </w:p>
        </w:tc>
      </w:tr>
      <w:tr w:rsidR="00901B7D" w:rsidRPr="00901B7D" w14:paraId="161FC31E" w14:textId="77777777" w:rsidTr="0051615E">
        <w:tc>
          <w:tcPr>
            <w:tcW w:w="4979" w:type="dxa"/>
            <w:tcBorders>
              <w:left w:val="nil"/>
            </w:tcBorders>
            <w:vAlign w:val="center"/>
          </w:tcPr>
          <w:p w14:paraId="23AE3A77" w14:textId="77777777" w:rsidR="00901B7D" w:rsidRPr="00901B7D" w:rsidRDefault="00901B7D" w:rsidP="00901B7D">
            <w:pPr>
              <w:pStyle w:val="PargrafodaLista"/>
              <w:spacing w:before="0" w:line="360" w:lineRule="auto"/>
              <w:ind w:left="142"/>
              <w:jc w:val="center"/>
              <w:rPr>
                <w:rFonts w:ascii="Azo Sans Lt" w:hAnsi="Azo Sans Lt" w:cstheme="minorHAnsi"/>
              </w:rPr>
            </w:pPr>
            <w:r w:rsidRPr="00901B7D">
              <w:rPr>
                <w:rFonts w:ascii="Azo Sans Lt" w:hAnsi="Azo Sans Lt" w:cstheme="minorHAnsi"/>
              </w:rPr>
              <w:t>Verônica Monteiro Caetano Cordeiro</w:t>
            </w:r>
          </w:p>
        </w:tc>
        <w:tc>
          <w:tcPr>
            <w:tcW w:w="1981" w:type="dxa"/>
            <w:vAlign w:val="center"/>
          </w:tcPr>
          <w:p w14:paraId="6E05A651" w14:textId="77777777" w:rsidR="00901B7D" w:rsidRPr="00901B7D" w:rsidRDefault="00901B7D" w:rsidP="00901B7D">
            <w:pPr>
              <w:pStyle w:val="PargrafodaLista"/>
              <w:spacing w:before="0" w:line="360" w:lineRule="auto"/>
              <w:ind w:left="142"/>
              <w:jc w:val="center"/>
              <w:rPr>
                <w:rFonts w:ascii="Azo Sans Lt" w:hAnsi="Azo Sans Lt" w:cstheme="minorHAnsi"/>
              </w:rPr>
            </w:pPr>
            <w:r w:rsidRPr="00901B7D">
              <w:rPr>
                <w:rFonts w:ascii="Azo Sans Lt" w:hAnsi="Azo Sans Lt" w:cstheme="minorHAnsi"/>
              </w:rPr>
              <w:t>107.304</w:t>
            </w:r>
          </w:p>
        </w:tc>
        <w:tc>
          <w:tcPr>
            <w:tcW w:w="2189" w:type="dxa"/>
            <w:tcBorders>
              <w:right w:val="nil"/>
            </w:tcBorders>
            <w:vAlign w:val="center"/>
          </w:tcPr>
          <w:p w14:paraId="69CA6F61" w14:textId="77777777" w:rsidR="00901B7D" w:rsidRPr="00901B7D" w:rsidRDefault="00901B7D" w:rsidP="00901B7D">
            <w:pPr>
              <w:pStyle w:val="PargrafodaLista"/>
              <w:spacing w:before="0" w:line="360" w:lineRule="auto"/>
              <w:ind w:left="142"/>
              <w:jc w:val="center"/>
              <w:rPr>
                <w:rFonts w:ascii="Azo Sans Lt" w:hAnsi="Azo Sans Lt" w:cstheme="minorHAnsi"/>
              </w:rPr>
            </w:pPr>
            <w:r w:rsidRPr="00901B7D">
              <w:rPr>
                <w:rFonts w:ascii="Azo Sans Lt" w:hAnsi="Azo Sans Lt" w:cstheme="minorHAnsi"/>
              </w:rPr>
              <w:t>Gestor titular</w:t>
            </w:r>
          </w:p>
        </w:tc>
      </w:tr>
      <w:tr w:rsidR="00901B7D" w:rsidRPr="00901B7D" w14:paraId="204C633C" w14:textId="77777777" w:rsidTr="0051615E">
        <w:tc>
          <w:tcPr>
            <w:tcW w:w="4979" w:type="dxa"/>
            <w:tcBorders>
              <w:left w:val="nil"/>
            </w:tcBorders>
          </w:tcPr>
          <w:p w14:paraId="5B8D186F" w14:textId="77777777" w:rsidR="00901B7D" w:rsidRPr="00901B7D" w:rsidRDefault="00901B7D" w:rsidP="00901B7D">
            <w:pPr>
              <w:pStyle w:val="PargrafodaLista"/>
              <w:spacing w:before="0" w:line="360" w:lineRule="auto"/>
              <w:ind w:left="142"/>
              <w:jc w:val="center"/>
              <w:rPr>
                <w:rFonts w:ascii="Azo Sans Lt" w:hAnsi="Azo Sans Lt" w:cstheme="minorHAnsi"/>
              </w:rPr>
            </w:pPr>
            <w:r w:rsidRPr="00901B7D">
              <w:rPr>
                <w:rFonts w:ascii="Azo Sans Lt" w:hAnsi="Azo Sans Lt" w:cstheme="minorHAnsi"/>
              </w:rPr>
              <w:t>Bruno Valverde</w:t>
            </w:r>
          </w:p>
        </w:tc>
        <w:tc>
          <w:tcPr>
            <w:tcW w:w="1981" w:type="dxa"/>
          </w:tcPr>
          <w:p w14:paraId="4EEF3F8D" w14:textId="77777777" w:rsidR="00901B7D" w:rsidRPr="00901B7D" w:rsidRDefault="00901B7D" w:rsidP="00901B7D">
            <w:pPr>
              <w:pStyle w:val="PargrafodaLista"/>
              <w:spacing w:before="0" w:line="360" w:lineRule="auto"/>
              <w:ind w:left="142"/>
              <w:jc w:val="center"/>
              <w:rPr>
                <w:rFonts w:ascii="Azo Sans Lt" w:hAnsi="Azo Sans Lt" w:cstheme="minorHAnsi"/>
              </w:rPr>
            </w:pPr>
            <w:r w:rsidRPr="00901B7D">
              <w:rPr>
                <w:rFonts w:ascii="Azo Sans Lt" w:hAnsi="Azo Sans Lt" w:cstheme="minorHAnsi"/>
              </w:rPr>
              <w:t>107.315</w:t>
            </w:r>
          </w:p>
        </w:tc>
        <w:tc>
          <w:tcPr>
            <w:tcW w:w="2189" w:type="dxa"/>
            <w:tcBorders>
              <w:right w:val="nil"/>
            </w:tcBorders>
            <w:vAlign w:val="center"/>
          </w:tcPr>
          <w:p w14:paraId="4B65ED46" w14:textId="77777777" w:rsidR="00901B7D" w:rsidRPr="00901B7D" w:rsidRDefault="00901B7D" w:rsidP="00901B7D">
            <w:pPr>
              <w:pStyle w:val="PargrafodaLista"/>
              <w:spacing w:before="0" w:line="360" w:lineRule="auto"/>
              <w:ind w:left="142"/>
              <w:jc w:val="center"/>
              <w:rPr>
                <w:rFonts w:ascii="Azo Sans Lt" w:hAnsi="Azo Sans Lt" w:cstheme="minorHAnsi"/>
              </w:rPr>
            </w:pPr>
            <w:r w:rsidRPr="00901B7D">
              <w:rPr>
                <w:rFonts w:ascii="Azo Sans Lt" w:hAnsi="Azo Sans Lt" w:cstheme="minorHAnsi"/>
              </w:rPr>
              <w:t>Gestor substituto</w:t>
            </w:r>
          </w:p>
        </w:tc>
      </w:tr>
      <w:tr w:rsidR="00901B7D" w:rsidRPr="00901B7D" w14:paraId="61B557D3" w14:textId="77777777" w:rsidTr="0051615E">
        <w:tc>
          <w:tcPr>
            <w:tcW w:w="4979" w:type="dxa"/>
            <w:tcBorders>
              <w:left w:val="nil"/>
            </w:tcBorders>
            <w:vAlign w:val="center"/>
          </w:tcPr>
          <w:p w14:paraId="2D87AF3E" w14:textId="77777777" w:rsidR="00901B7D" w:rsidRPr="00901B7D" w:rsidRDefault="00901B7D" w:rsidP="00901B7D">
            <w:pPr>
              <w:pStyle w:val="PargrafodaLista"/>
              <w:spacing w:before="0" w:line="360" w:lineRule="auto"/>
              <w:ind w:left="142"/>
              <w:jc w:val="center"/>
              <w:rPr>
                <w:rFonts w:ascii="Azo Sans Lt" w:hAnsi="Azo Sans Lt" w:cstheme="minorHAnsi"/>
              </w:rPr>
            </w:pPr>
            <w:r w:rsidRPr="00901B7D">
              <w:rPr>
                <w:rFonts w:ascii="Azo Sans Lt" w:hAnsi="Azo Sans Lt" w:cstheme="minorHAnsi"/>
              </w:rPr>
              <w:t>Miguel Ângelo Bueno Fernandes</w:t>
            </w:r>
          </w:p>
        </w:tc>
        <w:tc>
          <w:tcPr>
            <w:tcW w:w="1981" w:type="dxa"/>
            <w:vAlign w:val="center"/>
          </w:tcPr>
          <w:p w14:paraId="495AAB13" w14:textId="77777777" w:rsidR="00901B7D" w:rsidRPr="00901B7D" w:rsidRDefault="00901B7D" w:rsidP="00901B7D">
            <w:pPr>
              <w:pStyle w:val="PargrafodaLista"/>
              <w:spacing w:before="0" w:line="360" w:lineRule="auto"/>
              <w:ind w:left="142"/>
              <w:jc w:val="center"/>
              <w:rPr>
                <w:rFonts w:ascii="Azo Sans Lt" w:hAnsi="Azo Sans Lt" w:cstheme="minorHAnsi"/>
              </w:rPr>
            </w:pPr>
            <w:r w:rsidRPr="00901B7D">
              <w:rPr>
                <w:rFonts w:ascii="Azo Sans Lt" w:hAnsi="Azo Sans Lt" w:cstheme="minorHAnsi"/>
              </w:rPr>
              <w:t>116.275</w:t>
            </w:r>
          </w:p>
        </w:tc>
        <w:tc>
          <w:tcPr>
            <w:tcW w:w="2189" w:type="dxa"/>
            <w:tcBorders>
              <w:right w:val="nil"/>
            </w:tcBorders>
            <w:vAlign w:val="center"/>
          </w:tcPr>
          <w:p w14:paraId="3661D1AB" w14:textId="77777777" w:rsidR="00901B7D" w:rsidRPr="00901B7D" w:rsidRDefault="00901B7D" w:rsidP="00901B7D">
            <w:pPr>
              <w:pStyle w:val="PargrafodaLista"/>
              <w:spacing w:before="0" w:line="360" w:lineRule="auto"/>
              <w:ind w:left="142" w:right="-574"/>
              <w:rPr>
                <w:rFonts w:ascii="Azo Sans Lt" w:hAnsi="Azo Sans Lt" w:cstheme="minorHAnsi"/>
              </w:rPr>
            </w:pPr>
            <w:r w:rsidRPr="00901B7D">
              <w:rPr>
                <w:rFonts w:ascii="Azo Sans Lt" w:hAnsi="Azo Sans Lt" w:cstheme="minorHAnsi"/>
              </w:rPr>
              <w:t xml:space="preserve">          Fiscal titular</w:t>
            </w:r>
          </w:p>
        </w:tc>
      </w:tr>
      <w:tr w:rsidR="00901B7D" w:rsidRPr="00901B7D" w14:paraId="10B06700" w14:textId="77777777" w:rsidTr="0051615E">
        <w:tc>
          <w:tcPr>
            <w:tcW w:w="4979" w:type="dxa"/>
            <w:tcBorders>
              <w:left w:val="nil"/>
            </w:tcBorders>
            <w:vAlign w:val="center"/>
          </w:tcPr>
          <w:p w14:paraId="04F7172B" w14:textId="77777777" w:rsidR="00901B7D" w:rsidRPr="00901B7D" w:rsidRDefault="00901B7D" w:rsidP="00901B7D">
            <w:pPr>
              <w:spacing w:line="360" w:lineRule="auto"/>
              <w:ind w:left="142"/>
              <w:jc w:val="center"/>
              <w:rPr>
                <w:rFonts w:ascii="Azo Sans Lt" w:hAnsi="Azo Sans Lt" w:cstheme="minorHAnsi"/>
              </w:rPr>
            </w:pPr>
            <w:r w:rsidRPr="00901B7D">
              <w:rPr>
                <w:rFonts w:ascii="Azo Sans Lt" w:hAnsi="Azo Sans Lt" w:cstheme="minorHAnsi"/>
              </w:rPr>
              <w:t>Marcelo Carlos Oliveira</w:t>
            </w:r>
          </w:p>
        </w:tc>
        <w:tc>
          <w:tcPr>
            <w:tcW w:w="1981" w:type="dxa"/>
            <w:vAlign w:val="center"/>
          </w:tcPr>
          <w:p w14:paraId="1640741C" w14:textId="77777777" w:rsidR="00901B7D" w:rsidRPr="00901B7D" w:rsidRDefault="00901B7D" w:rsidP="00901B7D">
            <w:pPr>
              <w:spacing w:line="360" w:lineRule="auto"/>
              <w:ind w:left="142"/>
              <w:jc w:val="center"/>
              <w:rPr>
                <w:rFonts w:ascii="Azo Sans Lt" w:hAnsi="Azo Sans Lt" w:cstheme="minorHAnsi"/>
              </w:rPr>
            </w:pPr>
            <w:r w:rsidRPr="00901B7D">
              <w:rPr>
                <w:rFonts w:ascii="Azo Sans Lt" w:hAnsi="Azo Sans Lt" w:cstheme="minorHAnsi"/>
              </w:rPr>
              <w:t>990.345</w:t>
            </w:r>
          </w:p>
        </w:tc>
        <w:tc>
          <w:tcPr>
            <w:tcW w:w="2189" w:type="dxa"/>
            <w:tcBorders>
              <w:right w:val="nil"/>
            </w:tcBorders>
            <w:vAlign w:val="center"/>
          </w:tcPr>
          <w:p w14:paraId="41B32572" w14:textId="77777777" w:rsidR="00901B7D" w:rsidRPr="00901B7D" w:rsidRDefault="00901B7D" w:rsidP="00901B7D">
            <w:pPr>
              <w:spacing w:line="360" w:lineRule="auto"/>
              <w:ind w:left="142"/>
              <w:jc w:val="center"/>
              <w:rPr>
                <w:rFonts w:ascii="Azo Sans Lt" w:hAnsi="Azo Sans Lt" w:cstheme="minorHAnsi"/>
              </w:rPr>
            </w:pPr>
            <w:r w:rsidRPr="00901B7D">
              <w:rPr>
                <w:rFonts w:ascii="Azo Sans Lt" w:hAnsi="Azo Sans Lt" w:cstheme="minorHAnsi"/>
              </w:rPr>
              <w:t xml:space="preserve"> Fiscal substituto</w:t>
            </w:r>
          </w:p>
        </w:tc>
      </w:tr>
    </w:tbl>
    <w:p w14:paraId="60A6BACC" w14:textId="77777777" w:rsidR="00901B7D" w:rsidRPr="00901B7D" w:rsidRDefault="00901B7D" w:rsidP="00901B7D">
      <w:pPr>
        <w:overflowPunct w:val="0"/>
        <w:spacing w:line="360" w:lineRule="auto"/>
        <w:ind w:left="142"/>
        <w:jc w:val="both"/>
        <w:rPr>
          <w:rFonts w:ascii="Azo Sans Lt" w:hAnsi="Azo Sans Lt" w:cstheme="minorHAnsi"/>
        </w:rPr>
      </w:pPr>
    </w:p>
    <w:p w14:paraId="01A05713" w14:textId="7D9898DA" w:rsidR="00901B7D" w:rsidRPr="00901B7D" w:rsidRDefault="00901B7D" w:rsidP="00901B7D">
      <w:pPr>
        <w:overflowPunct w:val="0"/>
        <w:spacing w:line="360" w:lineRule="auto"/>
        <w:ind w:left="142"/>
        <w:jc w:val="both"/>
        <w:rPr>
          <w:rFonts w:ascii="Azo Sans Lt" w:hAnsi="Azo Sans Lt" w:cstheme="minorHAnsi"/>
        </w:rPr>
      </w:pPr>
      <w:r w:rsidRPr="00901B7D">
        <w:rPr>
          <w:rFonts w:ascii="Azo Sans Lt" w:hAnsi="Azo Sans Lt" w:cstheme="minorHAnsi"/>
        </w:rPr>
        <w:t>9.3 - O (s) fiscal (is) do contrato anotará em registro próprio todas as ocorrências relacionadas com a execução do contrato,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4C38C1F9" w14:textId="5514849B" w:rsidR="00901B7D" w:rsidRPr="00901B7D" w:rsidRDefault="00901B7D" w:rsidP="00901B7D">
      <w:pPr>
        <w:overflowPunct w:val="0"/>
        <w:spacing w:line="360" w:lineRule="auto"/>
        <w:ind w:left="142"/>
        <w:jc w:val="both"/>
        <w:rPr>
          <w:rFonts w:ascii="Azo Sans Lt" w:hAnsi="Azo Sans Lt" w:cstheme="minorHAnsi"/>
        </w:rPr>
      </w:pPr>
      <w:r w:rsidRPr="00901B7D">
        <w:rPr>
          <w:rFonts w:ascii="Azo Sans Lt" w:hAnsi="Azo Sans Lt" w:cstheme="minorHAnsi"/>
        </w:rPr>
        <w:t>9.4 - O fiscal designado pela Contratante deverá ter a experiência necessária para o acompanhamento e controle da aquisição;</w:t>
      </w:r>
    </w:p>
    <w:p w14:paraId="300F5873" w14:textId="64CD7EFC" w:rsidR="00901B7D" w:rsidRPr="00901B7D" w:rsidRDefault="00901B7D" w:rsidP="00901B7D">
      <w:pPr>
        <w:overflowPunct w:val="0"/>
        <w:spacing w:line="360" w:lineRule="auto"/>
        <w:ind w:left="142"/>
        <w:jc w:val="both"/>
        <w:rPr>
          <w:rFonts w:ascii="Azo Sans Lt" w:hAnsi="Azo Sans Lt" w:cstheme="minorHAnsi"/>
        </w:rPr>
      </w:pPr>
      <w:r w:rsidRPr="00901B7D">
        <w:rPr>
          <w:rFonts w:ascii="Azo Sans Lt" w:hAnsi="Azo Sans Lt" w:cstheme="minorHAnsi"/>
        </w:rPr>
        <w:t xml:space="preserve">9.5 -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w:t>
      </w:r>
      <w:r w:rsidRPr="00901B7D">
        <w:rPr>
          <w:rFonts w:ascii="Azo Sans Lt" w:hAnsi="Azo Sans Lt" w:cstheme="minorHAnsi"/>
        </w:rPr>
        <w:lastRenderedPageBreak/>
        <w:t>Contratante ou de seus agentes e prepostos, de conformidade com o art. 70 da Lei nº 8.666, de 1993.</w:t>
      </w:r>
    </w:p>
    <w:p w14:paraId="1ECB67B5" w14:textId="45908555"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w:t>
      </w:r>
      <w:r w:rsidR="00B00DFC">
        <w:rPr>
          <w:rFonts w:ascii="Azo Sans Lt" w:hAnsi="Azo Sans Lt" w:cstheme="minorHAnsi"/>
          <w:sz w:val="22"/>
          <w:szCs w:val="22"/>
        </w:rPr>
        <w:t xml:space="preserve"> </w:t>
      </w:r>
      <w:r w:rsidR="001D32DF" w:rsidRPr="00C81B18">
        <w:rPr>
          <w:rFonts w:ascii="Azo Sans Lt" w:hAnsi="Azo Sans Lt" w:cstheme="minorHAnsi"/>
          <w:sz w:val="22"/>
          <w:szCs w:val="22"/>
        </w:rPr>
        <w:t>– OBRIGAÇÕES DA CONTRATANTE E DA CONTRATADA</w:t>
      </w:r>
    </w:p>
    <w:p w14:paraId="3C8F79C5" w14:textId="39BE3D10" w:rsidR="00617E05" w:rsidRPr="004B7BD9" w:rsidRDefault="004B7BD9" w:rsidP="004B7BD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B7BD9">
        <w:rPr>
          <w:rFonts w:ascii="Azo Sans Lt" w:hAnsi="Azo Sans Lt" w:cstheme="minorHAnsi"/>
          <w:bCs/>
          <w:iCs/>
        </w:rPr>
        <w:t xml:space="preserve">Além das obrigações resultantes da aplicação da </w:t>
      </w:r>
      <w:r w:rsidR="00901B7D">
        <w:rPr>
          <w:rFonts w:ascii="Azo Sans Lt" w:hAnsi="Azo Sans Lt" w:cstheme="minorHAnsi"/>
          <w:bCs/>
          <w:iCs/>
        </w:rPr>
        <w:t>L</w:t>
      </w:r>
      <w:r w:rsidRPr="004B7BD9">
        <w:rPr>
          <w:rFonts w:ascii="Azo Sans Lt" w:hAnsi="Azo Sans Lt" w:cstheme="minorHAnsi"/>
          <w:bCs/>
          <w:iCs/>
        </w:rPr>
        <w:t>ei n° 8</w:t>
      </w:r>
      <w:r w:rsidR="00901B7D">
        <w:rPr>
          <w:rFonts w:ascii="Azo Sans Lt" w:hAnsi="Azo Sans Lt" w:cstheme="minorHAnsi"/>
          <w:bCs/>
          <w:iCs/>
        </w:rPr>
        <w:t>.</w:t>
      </w:r>
      <w:r w:rsidRPr="004B7BD9">
        <w:rPr>
          <w:rFonts w:ascii="Azo Sans Lt" w:hAnsi="Azo Sans Lt" w:cstheme="minorHAnsi"/>
          <w:bCs/>
          <w:iCs/>
        </w:rPr>
        <w:t>666/93 e demais normas pertinentes, são obrigações da CONTRATANTE:</w:t>
      </w:r>
    </w:p>
    <w:p w14:paraId="7C505B39" w14:textId="7EFF81CB"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 xml:space="preserve">Fiscalizar a aquisição, através de profissional designado para este fim, recebendo o objeto no prazo e condições estabelecidas no Edital, seus anexos e </w:t>
      </w:r>
      <w:r w:rsidR="00901B7D">
        <w:rPr>
          <w:rFonts w:ascii="Azo Sans Lt" w:hAnsi="Azo Sans Lt" w:cstheme="minorHAnsi"/>
        </w:rPr>
        <w:t>no</w:t>
      </w:r>
      <w:r w:rsidRPr="004B7BD9">
        <w:rPr>
          <w:rFonts w:ascii="Azo Sans Lt" w:hAnsi="Azo Sans Lt" w:cstheme="minorHAnsi"/>
        </w:rPr>
        <w:t xml:space="preserve"> Termo de Referência;</w:t>
      </w:r>
    </w:p>
    <w:p w14:paraId="7521CFB4" w14:textId="5758AE74"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Verificar minuciosamente, no prazo fixado, a conformidade dos uniformes recebidos com as especificações constantes do Edital e da proposta, para fins de aceitação e recebimento definitivo;</w:t>
      </w:r>
    </w:p>
    <w:p w14:paraId="4753A5A7" w14:textId="10E738A9"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 xml:space="preserve">Atestar as faturas/notas fiscais da CONTRATADA oriundas da aquisição; </w:t>
      </w:r>
    </w:p>
    <w:p w14:paraId="7124F67A" w14:textId="36854436"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Efetuar os pagamentos devidos nos prazos estabelecidos a contratada;</w:t>
      </w:r>
    </w:p>
    <w:p w14:paraId="42448646" w14:textId="31C2EC30"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Prestar as informações e os devidos esclarecimentos que venham a ser solicitados pela CONTRATADA;</w:t>
      </w:r>
    </w:p>
    <w:p w14:paraId="022E5A21" w14:textId="457F50CB"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Aplicar as penalidades constantes no item das Sanções Administrativas do Termo de Referência, bem como instrumento editalício e Lei 8.666/93, em caso de descumprimento de qualquer obrigação por parte da CONTRATADA;</w:t>
      </w:r>
    </w:p>
    <w:p w14:paraId="25A54D58" w14:textId="5292FC8B"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Comunicar à Contratada, por escrito, sobre imperfeições, falhas ou irregularidades verificadas no objeto fornecido, para que seja substituído, reparado ou corrigido;</w:t>
      </w:r>
    </w:p>
    <w:p w14:paraId="59C53176" w14:textId="1E669781"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Acompanhar e fiscalizar o cumprimento das obrigações da Contratada, através de comissão/servidor especialmente designado;</w:t>
      </w:r>
    </w:p>
    <w:p w14:paraId="1DC60E8C" w14:textId="354B9813"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Efetuar o pagamento à Contratada no valor correspondente ao fornecimento do objeto, no prazo e forma estabelecidos no Edital e seus anexos;</w:t>
      </w:r>
    </w:p>
    <w:p w14:paraId="73CDBC15" w14:textId="1261B45E" w:rsidR="00831574" w:rsidRPr="00831574" w:rsidRDefault="004B7BD9" w:rsidP="004B7BD9">
      <w:pPr>
        <w:pStyle w:val="PargrafodaLista"/>
        <w:numPr>
          <w:ilvl w:val="2"/>
          <w:numId w:val="27"/>
        </w:numPr>
        <w:tabs>
          <w:tab w:val="left" w:pos="851"/>
        </w:tabs>
        <w:autoSpaceDN/>
        <w:spacing w:before="120" w:after="120"/>
        <w:ind w:left="0" w:firstLine="0"/>
        <w:jc w:val="both"/>
        <w:rPr>
          <w:rFonts w:ascii="Azo Sans Lt" w:hAnsi="Azo Sans Lt" w:cstheme="minorHAnsi"/>
          <w:lang w:val="pt-BR"/>
        </w:rPr>
      </w:pPr>
      <w:r w:rsidRPr="004B7BD9">
        <w:rPr>
          <w:rFonts w:ascii="Azo Sans Lt" w:hAnsi="Azo Sans Lt" w:cstheme="minorHAnsi"/>
        </w:rPr>
        <w:t>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r w:rsidR="00831574">
        <w:rPr>
          <w:rFonts w:ascii="Azo Sans Lt" w:hAnsi="Azo Sans Lt" w:cstheme="minorHAnsi"/>
        </w:rPr>
        <w:t xml:space="preserve"> </w:t>
      </w:r>
    </w:p>
    <w:p w14:paraId="5B3A7EF8" w14:textId="2B234B0D" w:rsidR="00E40A97" w:rsidRDefault="00E40A97" w:rsidP="004E079B">
      <w:pPr>
        <w:widowControl/>
        <w:numPr>
          <w:ilvl w:val="1"/>
          <w:numId w:val="27"/>
        </w:numPr>
        <w:autoSpaceDE/>
        <w:autoSpaceDN/>
        <w:spacing w:before="120" w:after="120" w:line="276" w:lineRule="auto"/>
        <w:ind w:left="426"/>
        <w:jc w:val="both"/>
        <w:rPr>
          <w:rFonts w:ascii="Azo Sans Lt" w:hAnsi="Azo Sans Lt" w:cstheme="minorHAnsi"/>
          <w:b/>
          <w:bCs/>
        </w:rPr>
      </w:pPr>
      <w:r w:rsidRPr="00A87002">
        <w:rPr>
          <w:rFonts w:ascii="Azo Sans Lt" w:hAnsi="Azo Sans Lt" w:cstheme="minorHAnsi"/>
          <w:b/>
          <w:bCs/>
        </w:rPr>
        <w:t>Das obrigações da Contratada</w:t>
      </w:r>
      <w:r w:rsidR="004B7BD9">
        <w:rPr>
          <w:rFonts w:ascii="Azo Sans Lt" w:hAnsi="Azo Sans Lt" w:cstheme="minorHAnsi"/>
          <w:b/>
          <w:bCs/>
        </w:rPr>
        <w:t xml:space="preserve"> </w:t>
      </w:r>
      <w:r w:rsidR="004B7BD9" w:rsidRPr="004B7BD9">
        <w:rPr>
          <w:rFonts w:ascii="Azo Sans Lt" w:hAnsi="Azo Sans Lt" w:cstheme="minorHAnsi"/>
          <w:b/>
          <w:bCs/>
        </w:rPr>
        <w:t>e forma de execução do contrato</w:t>
      </w:r>
      <w:r w:rsidRPr="00A87002">
        <w:rPr>
          <w:rFonts w:ascii="Azo Sans Lt" w:hAnsi="Azo Sans Lt" w:cstheme="minorHAnsi"/>
          <w:b/>
          <w:bCs/>
        </w:rPr>
        <w:t>:</w:t>
      </w:r>
    </w:p>
    <w:p w14:paraId="19E42FA5" w14:textId="39A9E482" w:rsidR="00901B7D" w:rsidRPr="00F26AC2" w:rsidRDefault="00901B7D" w:rsidP="00F26AC2">
      <w:pPr>
        <w:pStyle w:val="PargrafodaLista"/>
        <w:numPr>
          <w:ilvl w:val="2"/>
          <w:numId w:val="27"/>
        </w:numPr>
        <w:overflowPunct w:val="0"/>
        <w:spacing w:before="0" w:line="360" w:lineRule="auto"/>
        <w:ind w:left="0" w:firstLine="0"/>
        <w:jc w:val="both"/>
        <w:rPr>
          <w:rFonts w:ascii="Azo Sans Lt" w:hAnsi="Azo Sans Lt" w:cstheme="minorHAnsi"/>
          <w:bCs/>
          <w:iCs/>
          <w:lang w:val="pt-BR"/>
        </w:rPr>
      </w:pPr>
      <w:r w:rsidRPr="00F26AC2">
        <w:rPr>
          <w:rFonts w:ascii="Azo Sans Lt" w:hAnsi="Azo Sans Lt" w:cstheme="minorHAnsi"/>
          <w:bCs/>
          <w:iCs/>
          <w:lang w:val="pt-BR"/>
        </w:rPr>
        <w:t>- Além das obrigações resultantes da aplicação da lei n° 8666/93 e demais normas pertinentes, são obrigações da CONTRATADA:</w:t>
      </w:r>
    </w:p>
    <w:p w14:paraId="6257B3B0" w14:textId="6881C0B3" w:rsidR="00901B7D" w:rsidRPr="00F26AC2" w:rsidRDefault="00901B7D" w:rsidP="00F26AC2">
      <w:pPr>
        <w:pStyle w:val="PargrafodaLista"/>
        <w:numPr>
          <w:ilvl w:val="2"/>
          <w:numId w:val="27"/>
        </w:numPr>
        <w:overflowPunct w:val="0"/>
        <w:spacing w:before="0" w:line="360" w:lineRule="auto"/>
        <w:ind w:left="0" w:firstLine="0"/>
        <w:jc w:val="both"/>
        <w:rPr>
          <w:rFonts w:ascii="Azo Sans Lt" w:hAnsi="Azo Sans Lt" w:cstheme="minorHAnsi"/>
          <w:bCs/>
          <w:iCs/>
          <w:lang w:val="pt-BR"/>
        </w:rPr>
      </w:pPr>
      <w:r w:rsidRPr="00F26AC2">
        <w:rPr>
          <w:rFonts w:ascii="Azo Sans Lt" w:hAnsi="Azo Sans Lt" w:cstheme="minorHAnsi"/>
          <w:bCs/>
          <w:iCs/>
          <w:lang w:val="pt-BR"/>
        </w:rPr>
        <w:t>- 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1FD8C99D" w14:textId="110A694D" w:rsidR="00901B7D" w:rsidRPr="00F26AC2" w:rsidRDefault="00901B7D" w:rsidP="00F26AC2">
      <w:pPr>
        <w:pStyle w:val="PargrafodaLista"/>
        <w:numPr>
          <w:ilvl w:val="2"/>
          <w:numId w:val="27"/>
        </w:numPr>
        <w:overflowPunct w:val="0"/>
        <w:spacing w:before="0" w:line="360" w:lineRule="auto"/>
        <w:ind w:left="0" w:firstLine="0"/>
        <w:jc w:val="both"/>
        <w:rPr>
          <w:rFonts w:ascii="Azo Sans Lt" w:hAnsi="Azo Sans Lt" w:cstheme="minorHAnsi"/>
          <w:bCs/>
          <w:iCs/>
          <w:lang w:val="pt-BR"/>
        </w:rPr>
      </w:pPr>
      <w:r w:rsidRPr="00F26AC2">
        <w:rPr>
          <w:rFonts w:ascii="Azo Sans Lt" w:hAnsi="Azo Sans Lt" w:cstheme="minorHAnsi"/>
          <w:bCs/>
          <w:iCs/>
          <w:lang w:val="pt-BR"/>
        </w:rPr>
        <w:t>- Responsabilizar-se pelos vícios e danos decorrentes do objeto, de acordo com os artigos 12, 13 e 17 a 27, do Código de Defesa do Consumidor (Lei nº 8.078, de 1990);</w:t>
      </w:r>
    </w:p>
    <w:p w14:paraId="5D7D4AE1" w14:textId="476ABB44" w:rsidR="00901B7D" w:rsidRPr="00F26AC2" w:rsidRDefault="00901B7D" w:rsidP="00F26AC2">
      <w:pPr>
        <w:pStyle w:val="PargrafodaLista"/>
        <w:numPr>
          <w:ilvl w:val="2"/>
          <w:numId w:val="27"/>
        </w:numPr>
        <w:overflowPunct w:val="0"/>
        <w:spacing w:before="0" w:line="360" w:lineRule="auto"/>
        <w:ind w:left="0" w:firstLine="0"/>
        <w:jc w:val="both"/>
        <w:rPr>
          <w:rFonts w:ascii="Azo Sans Lt" w:hAnsi="Azo Sans Lt" w:cstheme="minorHAnsi"/>
          <w:bCs/>
          <w:iCs/>
          <w:lang w:val="pt-BR"/>
        </w:rPr>
      </w:pPr>
      <w:r w:rsidRPr="00F26AC2">
        <w:rPr>
          <w:rFonts w:ascii="Azo Sans Lt" w:hAnsi="Azo Sans Lt" w:cstheme="minorHAnsi"/>
          <w:bCs/>
          <w:iCs/>
          <w:lang w:val="pt-BR"/>
        </w:rPr>
        <w:lastRenderedPageBreak/>
        <w:t xml:space="preserve">- Substituir, reparar ou corrigir, às suas expensas, no prazo fixado </w:t>
      </w:r>
      <w:r w:rsidR="00F26AC2">
        <w:rPr>
          <w:rFonts w:ascii="Azo Sans Lt" w:hAnsi="Azo Sans Lt" w:cstheme="minorHAnsi"/>
          <w:bCs/>
          <w:iCs/>
          <w:lang w:val="pt-BR"/>
        </w:rPr>
        <w:t>no</w:t>
      </w:r>
      <w:r w:rsidRPr="00F26AC2">
        <w:rPr>
          <w:rFonts w:ascii="Azo Sans Lt" w:hAnsi="Azo Sans Lt" w:cstheme="minorHAnsi"/>
          <w:bCs/>
          <w:iCs/>
          <w:lang w:val="pt-BR"/>
        </w:rPr>
        <w:t xml:space="preserve"> Termo de Referência, o objeto com avarias ou defeitos;</w:t>
      </w:r>
    </w:p>
    <w:p w14:paraId="04A86302" w14:textId="31EB4A64" w:rsidR="00901B7D" w:rsidRPr="00F26AC2" w:rsidRDefault="00901B7D" w:rsidP="00F26AC2">
      <w:pPr>
        <w:pStyle w:val="PargrafodaLista"/>
        <w:numPr>
          <w:ilvl w:val="2"/>
          <w:numId w:val="27"/>
        </w:numPr>
        <w:overflowPunct w:val="0"/>
        <w:spacing w:before="0" w:line="360" w:lineRule="auto"/>
        <w:ind w:left="0" w:firstLine="0"/>
        <w:jc w:val="both"/>
        <w:rPr>
          <w:rFonts w:ascii="Azo Sans Lt" w:hAnsi="Azo Sans Lt" w:cstheme="minorHAnsi"/>
          <w:bCs/>
          <w:iCs/>
          <w:lang w:val="pt-BR"/>
        </w:rPr>
      </w:pPr>
      <w:r w:rsidRPr="00F26AC2">
        <w:rPr>
          <w:rFonts w:ascii="Azo Sans Lt" w:hAnsi="Azo Sans Lt" w:cstheme="minorHAnsi"/>
          <w:bCs/>
          <w:iCs/>
          <w:lang w:val="pt-BR"/>
        </w:rPr>
        <w:t>- Comunicar à Contratante, no prazo máximo de 24 (vinte e quatro) horas que antecede a data da entrega, os motivos que impossibilitem o cumprimento do prazo previsto, com a devida comprovação;</w:t>
      </w:r>
    </w:p>
    <w:p w14:paraId="308AF50D" w14:textId="4878D629" w:rsidR="00901B7D" w:rsidRPr="00F26AC2" w:rsidRDefault="00901B7D" w:rsidP="00F26AC2">
      <w:pPr>
        <w:pStyle w:val="PargrafodaLista"/>
        <w:numPr>
          <w:ilvl w:val="2"/>
          <w:numId w:val="27"/>
        </w:numPr>
        <w:overflowPunct w:val="0"/>
        <w:spacing w:before="0" w:line="360" w:lineRule="auto"/>
        <w:ind w:left="0" w:firstLine="0"/>
        <w:jc w:val="both"/>
        <w:rPr>
          <w:rFonts w:ascii="Azo Sans Lt" w:hAnsi="Azo Sans Lt" w:cstheme="minorHAnsi"/>
          <w:bCs/>
          <w:iCs/>
          <w:lang w:val="pt-BR"/>
        </w:rPr>
      </w:pPr>
      <w:r w:rsidRPr="00F26AC2">
        <w:rPr>
          <w:rFonts w:ascii="Azo Sans Lt" w:hAnsi="Azo Sans Lt" w:cstheme="minorHAnsi"/>
          <w:bCs/>
          <w:iCs/>
          <w:lang w:val="pt-BR"/>
        </w:rPr>
        <w:t>- Manter, durante toda a execução do contrato, em compatibilidade com as obrigações assumidas, todas as condições de habilitação e qualificação exigidas na licitação;</w:t>
      </w:r>
    </w:p>
    <w:p w14:paraId="1DC94163" w14:textId="3227FF7B" w:rsidR="00901B7D" w:rsidRPr="00F26AC2" w:rsidRDefault="00901B7D" w:rsidP="00F26AC2">
      <w:pPr>
        <w:pStyle w:val="PargrafodaLista"/>
        <w:numPr>
          <w:ilvl w:val="2"/>
          <w:numId w:val="27"/>
        </w:numPr>
        <w:overflowPunct w:val="0"/>
        <w:spacing w:before="0" w:line="360" w:lineRule="auto"/>
        <w:ind w:left="0" w:firstLine="0"/>
        <w:jc w:val="both"/>
        <w:rPr>
          <w:rFonts w:ascii="Azo Sans Lt" w:hAnsi="Azo Sans Lt" w:cstheme="minorHAnsi"/>
          <w:bCs/>
          <w:iCs/>
          <w:lang w:val="pt-BR"/>
        </w:rPr>
      </w:pPr>
      <w:r w:rsidRPr="00F26AC2">
        <w:rPr>
          <w:rFonts w:ascii="Azo Sans Lt" w:hAnsi="Azo Sans Lt" w:cstheme="minorHAnsi"/>
          <w:bCs/>
          <w:iCs/>
          <w:lang w:val="pt-BR"/>
        </w:rPr>
        <w:t>- Manter preposto aceito pela Administração da Secretaria Municipal de Educação, para representá-la na execução do Contrato;</w:t>
      </w:r>
    </w:p>
    <w:p w14:paraId="04B1697B" w14:textId="7375F28F" w:rsidR="00901B7D" w:rsidRPr="00F26AC2" w:rsidRDefault="00901B7D" w:rsidP="00F26AC2">
      <w:pPr>
        <w:pStyle w:val="PargrafodaLista"/>
        <w:numPr>
          <w:ilvl w:val="2"/>
          <w:numId w:val="27"/>
        </w:numPr>
        <w:overflowPunct w:val="0"/>
        <w:spacing w:before="0" w:line="360" w:lineRule="auto"/>
        <w:ind w:left="0" w:firstLine="0"/>
        <w:jc w:val="both"/>
        <w:rPr>
          <w:rFonts w:ascii="Azo Sans Lt" w:hAnsi="Azo Sans Lt" w:cstheme="minorHAnsi"/>
          <w:bCs/>
          <w:iCs/>
          <w:lang w:val="pt-BR"/>
        </w:rPr>
      </w:pPr>
      <w:r w:rsidRPr="00F26AC2">
        <w:rPr>
          <w:rFonts w:ascii="Azo Sans Lt" w:hAnsi="Azo Sans Lt" w:cstheme="minorHAnsi"/>
          <w:bCs/>
          <w:iCs/>
          <w:lang w:val="pt-BR"/>
        </w:rPr>
        <w:t>- Responder pelos encargos trabalhistas, previdenciários, fiscais e comerciais resultantes da execução do Contrato;</w:t>
      </w:r>
    </w:p>
    <w:p w14:paraId="15897E35" w14:textId="649EF4BF" w:rsidR="00901B7D" w:rsidRPr="00F26AC2" w:rsidRDefault="00901B7D" w:rsidP="00F26AC2">
      <w:pPr>
        <w:pStyle w:val="PargrafodaLista"/>
        <w:numPr>
          <w:ilvl w:val="2"/>
          <w:numId w:val="27"/>
        </w:numPr>
        <w:overflowPunct w:val="0"/>
        <w:spacing w:before="0" w:line="360" w:lineRule="auto"/>
        <w:ind w:left="0" w:firstLine="0"/>
        <w:jc w:val="both"/>
        <w:rPr>
          <w:rFonts w:ascii="Azo Sans Lt" w:hAnsi="Azo Sans Lt" w:cstheme="minorHAnsi"/>
          <w:bCs/>
          <w:iCs/>
          <w:lang w:val="pt-BR"/>
        </w:rPr>
      </w:pPr>
      <w:r w:rsidRPr="00F26AC2">
        <w:rPr>
          <w:rFonts w:ascii="Azo Sans Lt" w:hAnsi="Azo Sans Lt" w:cstheme="minorHAnsi"/>
          <w:bCs/>
          <w:iCs/>
          <w:lang w:val="pt-BR"/>
        </w:rPr>
        <w:t>- Cumprir o objeto do termo de referência de acordo com as especificações nele contidas, no Edital da licitação, bem como na legislação em vigor;</w:t>
      </w:r>
    </w:p>
    <w:p w14:paraId="7019CCAC" w14:textId="23365814" w:rsidR="00901B7D" w:rsidRPr="00F26AC2" w:rsidRDefault="00F26AC2" w:rsidP="00F26AC2">
      <w:pPr>
        <w:pStyle w:val="PargrafodaLista"/>
        <w:numPr>
          <w:ilvl w:val="2"/>
          <w:numId w:val="27"/>
        </w:numPr>
        <w:overflowPunct w:val="0"/>
        <w:spacing w:before="0" w:line="360" w:lineRule="auto"/>
        <w:ind w:left="0" w:firstLine="0"/>
        <w:jc w:val="both"/>
        <w:rPr>
          <w:rFonts w:ascii="Azo Sans Lt" w:hAnsi="Azo Sans Lt" w:cstheme="minorHAnsi"/>
          <w:bCs/>
          <w:iCs/>
          <w:lang w:val="pt-BR"/>
        </w:rPr>
      </w:pPr>
      <w:r w:rsidRPr="00F26AC2">
        <w:rPr>
          <w:rFonts w:ascii="Azo Sans Lt" w:hAnsi="Azo Sans Lt" w:cstheme="minorHAnsi"/>
          <w:bCs/>
          <w:iCs/>
          <w:lang w:val="pt-BR"/>
        </w:rPr>
        <w:t xml:space="preserve">- </w:t>
      </w:r>
      <w:r w:rsidR="00901B7D" w:rsidRPr="00F26AC2">
        <w:rPr>
          <w:rFonts w:ascii="Azo Sans Lt" w:hAnsi="Azo Sans Lt" w:cstheme="minorHAnsi"/>
          <w:bCs/>
          <w:iCs/>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Educação.</w:t>
      </w:r>
    </w:p>
    <w:p w14:paraId="0402EBF2" w14:textId="77777777" w:rsidR="00901B7D" w:rsidRPr="00A87002" w:rsidRDefault="00901B7D" w:rsidP="00901B7D">
      <w:pPr>
        <w:widowControl/>
        <w:autoSpaceDE/>
        <w:autoSpaceDN/>
        <w:spacing w:before="120" w:after="120" w:line="276" w:lineRule="auto"/>
        <w:ind w:left="66"/>
        <w:jc w:val="both"/>
        <w:rPr>
          <w:rFonts w:ascii="Azo Sans Lt" w:hAnsi="Azo Sans Lt" w:cstheme="minorHAnsi"/>
          <w:b/>
          <w:bCs/>
        </w:rPr>
      </w:pPr>
    </w:p>
    <w:p w14:paraId="742EA88C" w14:textId="388E7A0C"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B00DFC">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734AEC62" w14:textId="7E1E894B" w:rsidR="00AD022C" w:rsidRPr="002F2CC8" w:rsidRDefault="009257F4"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257F4">
        <w:rPr>
          <w:rFonts w:ascii="Azo Sans Lt" w:hAnsi="Azo Sans Lt" w:cstheme="minorHAnsi"/>
          <w:bCs/>
          <w:iCs/>
          <w:lang w:val="pt-BR"/>
        </w:rPr>
        <w:t>Comete infração administrativa nos termos da Lei nº 8.666/93 e da Lei nº 10.520/02a contratada que:</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1C21493D" w14:textId="77777777" w:rsidR="009257F4" w:rsidRPr="009257F4" w:rsidRDefault="009257F4" w:rsidP="009257F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9257F4">
        <w:rPr>
          <w:rFonts w:ascii="Azo Sans Lt" w:hAnsi="Azo Sans Lt" w:cstheme="minorHAnsi"/>
          <w:bCs/>
          <w:iCs/>
          <w:lang w:val="pt-BR"/>
        </w:rPr>
        <w:t xml:space="preserve">Considera-se comportamento inidôneo, entre outros, a declaração falsa quanto às condições de participação, quanto ao enquadramento como Me/EPP, ou conluio, entre os </w:t>
      </w:r>
      <w:r w:rsidRPr="009257F4">
        <w:rPr>
          <w:rFonts w:ascii="Azo Sans Lt" w:hAnsi="Azo Sans Lt" w:cstheme="minorHAnsi"/>
          <w:bCs/>
          <w:iCs/>
          <w:lang w:val="pt-BR"/>
        </w:rPr>
        <w:lastRenderedPageBreak/>
        <w:t>licitantes, em qualquer momento da licitação, mesmo após o encerramento da fase de lances;</w:t>
      </w:r>
    </w:p>
    <w:p w14:paraId="526FAF15" w14:textId="36FC98B9" w:rsidR="009257F4" w:rsidRPr="009257F4" w:rsidRDefault="009257F4" w:rsidP="009257F4">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sidRPr="009257F4">
        <w:rPr>
          <w:rFonts w:ascii="Azo Sans Lt" w:hAnsi="Azo Sans Lt" w:cstheme="minorHAnsi"/>
          <w:bCs/>
          <w:iCs/>
          <w:lang w:val="pt-BR"/>
        </w:rPr>
        <w:t xml:space="preserve"> Licitante/adjudicatário que cometer quaisquer infrações discriminadas nos subitens anteriores ficará sujeito, sem prejuízo da responsabilidade civil e criminal, às seguintes sanções.</w:t>
      </w:r>
    </w:p>
    <w:p w14:paraId="76DA6224" w14:textId="457D5703" w:rsidR="00251641" w:rsidRPr="00251641" w:rsidRDefault="00251641" w:rsidP="00251641">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 xml:space="preserve">Advertência; </w:t>
      </w:r>
    </w:p>
    <w:p w14:paraId="68AC5454" w14:textId="77777777" w:rsidR="007E0B38" w:rsidRPr="007E0B38" w:rsidRDefault="007E0B38" w:rsidP="007E0B38">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lang w:val="pt-BR"/>
        </w:rPr>
      </w:pPr>
      <w:r>
        <w:rPr>
          <w:rFonts w:ascii="Azo Sans Lt" w:hAnsi="Azo Sans Lt" w:cstheme="minorHAnsi"/>
          <w:lang w:val="pt-BR"/>
        </w:rPr>
        <w:t xml:space="preserve"> </w:t>
      </w:r>
      <w:r w:rsidRPr="007E0B38">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5274B442" w14:textId="77777777" w:rsidR="007E0B38" w:rsidRPr="007E0B38" w:rsidRDefault="007E0B38" w:rsidP="007E0B38">
      <w:pPr>
        <w:pStyle w:val="PargrafodaLista"/>
        <w:numPr>
          <w:ilvl w:val="2"/>
          <w:numId w:val="27"/>
        </w:numPr>
        <w:tabs>
          <w:tab w:val="left" w:pos="426"/>
        </w:tabs>
        <w:spacing w:before="120" w:after="120"/>
        <w:ind w:left="0" w:firstLine="0"/>
        <w:jc w:val="both"/>
        <w:rPr>
          <w:rFonts w:ascii="Azo Sans Lt" w:hAnsi="Azo Sans Lt" w:cstheme="minorHAnsi"/>
          <w:lang w:val="pt-BR"/>
        </w:rPr>
      </w:pPr>
      <w:r w:rsidRPr="007E0B38">
        <w:rPr>
          <w:rFonts w:ascii="Azo Sans Lt" w:hAnsi="Azo Sans Lt" w:cstheme="minorHAnsi"/>
          <w:lang w:val="pt-BR"/>
        </w:rPr>
        <w:t>- Multa moratória no percentual correspondente a 0,5% (meio por cento), calculada sobre o valor total do contrato, por dia de inadimplência, até o limite máximo de 10% (dez por cento), ou seja, por 20 (vinte) dias, o que poderá ensejar a rescisão do contrato;</w:t>
      </w:r>
    </w:p>
    <w:p w14:paraId="09017290" w14:textId="77777777" w:rsidR="007E0B38" w:rsidRPr="007E0B38" w:rsidRDefault="007E0B38" w:rsidP="007E0B38">
      <w:pPr>
        <w:pStyle w:val="PargrafodaLista"/>
        <w:numPr>
          <w:ilvl w:val="2"/>
          <w:numId w:val="27"/>
        </w:numPr>
        <w:tabs>
          <w:tab w:val="left" w:pos="426"/>
        </w:tabs>
        <w:spacing w:before="120" w:after="120"/>
        <w:ind w:left="0" w:firstLine="0"/>
        <w:jc w:val="both"/>
        <w:rPr>
          <w:rFonts w:ascii="Azo Sans Lt" w:hAnsi="Azo Sans Lt" w:cstheme="minorHAnsi"/>
          <w:lang w:val="pt-BR"/>
        </w:rPr>
      </w:pPr>
      <w:r w:rsidRPr="007E0B38">
        <w:rPr>
          <w:rFonts w:ascii="Azo Sans Lt" w:hAnsi="Azo Sans Lt" w:cstheme="minorHAnsi"/>
          <w:lang w:val="pt-BR"/>
        </w:rPr>
        <w:t>- Multa moratória no percentual de 10% (dez por cento), calculada sobre o valor total da contratação, pela inadimplência além do prazo acima, o que poderá ensejar a rescisão do contrato;</w:t>
      </w:r>
    </w:p>
    <w:p w14:paraId="3CFFB4DE" w14:textId="77777777" w:rsidR="007E0B38" w:rsidRPr="007E0B38" w:rsidRDefault="007E0B38" w:rsidP="007E0B38">
      <w:pPr>
        <w:pStyle w:val="PargrafodaLista"/>
        <w:numPr>
          <w:ilvl w:val="2"/>
          <w:numId w:val="27"/>
        </w:numPr>
        <w:tabs>
          <w:tab w:val="left" w:pos="426"/>
        </w:tabs>
        <w:spacing w:before="120" w:after="120"/>
        <w:ind w:left="0" w:firstLine="0"/>
        <w:jc w:val="both"/>
        <w:rPr>
          <w:rFonts w:ascii="Azo Sans Lt" w:hAnsi="Azo Sans Lt" w:cstheme="minorHAnsi"/>
          <w:lang w:val="pt-BR"/>
        </w:rPr>
      </w:pPr>
      <w:r w:rsidRPr="007E0B38">
        <w:rPr>
          <w:rFonts w:ascii="Azo Sans Lt" w:hAnsi="Azo Sans Lt" w:cstheme="minorHAnsi"/>
          <w:lang w:val="pt-BR"/>
        </w:rPr>
        <w:t>- Suspensão temporária de participação em licitação e impedimento de contratar com a Administração, por prazo não superior a 2 (dois) anos;</w:t>
      </w:r>
    </w:p>
    <w:p w14:paraId="4BB7CA2F" w14:textId="416509FF" w:rsidR="007E0B38" w:rsidRDefault="007E0B38" w:rsidP="007E0B38">
      <w:pPr>
        <w:pStyle w:val="PargrafodaLista"/>
        <w:numPr>
          <w:ilvl w:val="2"/>
          <w:numId w:val="27"/>
        </w:numPr>
        <w:tabs>
          <w:tab w:val="left" w:pos="426"/>
        </w:tabs>
        <w:spacing w:before="120" w:after="120"/>
        <w:ind w:left="0" w:firstLine="0"/>
        <w:jc w:val="both"/>
        <w:rPr>
          <w:rFonts w:ascii="Azo Sans Lt" w:hAnsi="Azo Sans Lt" w:cstheme="minorHAnsi"/>
          <w:lang w:val="pt-BR"/>
        </w:rPr>
      </w:pPr>
      <w:r w:rsidRPr="007E0B38">
        <w:rPr>
          <w:rFonts w:ascii="Azo Sans Lt" w:hAnsi="Azo Sans Lt" w:cstheme="minorHAnsi"/>
          <w:lang w:val="pt-BR"/>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47DAF934" w14:textId="77777777" w:rsidR="00340711" w:rsidRPr="00340711" w:rsidRDefault="00340711" w:rsidP="00340711">
      <w:pPr>
        <w:widowControl/>
        <w:numPr>
          <w:ilvl w:val="1"/>
          <w:numId w:val="27"/>
        </w:numPr>
        <w:autoSpaceDE/>
        <w:autoSpaceDN/>
        <w:spacing w:before="120" w:after="120"/>
        <w:ind w:left="0" w:firstLine="0"/>
        <w:jc w:val="both"/>
        <w:rPr>
          <w:rFonts w:ascii="Azo Sans Lt" w:hAnsi="Azo Sans Lt" w:cstheme="minorHAnsi"/>
        </w:rPr>
      </w:pPr>
      <w:r w:rsidRPr="00340711">
        <w:rPr>
          <w:rFonts w:ascii="Azo Sans Lt" w:hAnsi="Azo Sans Lt" w:cstheme="minorHAnsi"/>
        </w:rPr>
        <w:t>As multas e outras sanções aplicadas só poderão ser relevadas, motivadamente e por conveniência administrativa, mediante ato da Administração, devidamente justificado;</w:t>
      </w:r>
    </w:p>
    <w:p w14:paraId="5EC2C118" w14:textId="56DD2BAC" w:rsidR="00340711" w:rsidRPr="00340711" w:rsidRDefault="003A3003" w:rsidP="00340711">
      <w:pPr>
        <w:widowControl/>
        <w:numPr>
          <w:ilvl w:val="1"/>
          <w:numId w:val="27"/>
        </w:numPr>
        <w:autoSpaceDE/>
        <w:autoSpaceDN/>
        <w:spacing w:before="120" w:after="120"/>
        <w:ind w:left="0" w:firstLine="0"/>
        <w:jc w:val="both"/>
        <w:rPr>
          <w:rFonts w:ascii="Azo Sans Lt" w:hAnsi="Azo Sans Lt" w:cstheme="minorHAnsi"/>
        </w:rPr>
      </w:pPr>
      <w:bookmarkStart w:id="1" w:name="_Hlk151034742"/>
      <w:r w:rsidRPr="003A3003">
        <w:rPr>
          <w:rFonts w:ascii="Azo Sans Lt" w:hAnsi="Azo Sans Lt" w:cstheme="minorHAnsi"/>
        </w:rPr>
        <w:t>As sanções de advertência, suspensão temporária de participação em licitação e de declaração de inidoneidade para licitar ou contratar com a Administração Pública poderão ser aplicadas juntamente com a sanção de multa, facultada a defesa prévia do interessado, no respectivo processo, no prazo de 5 (cinco) dias úteis</w:t>
      </w:r>
      <w:r w:rsidR="00340711" w:rsidRPr="00340711">
        <w:rPr>
          <w:rFonts w:ascii="Azo Sans Lt" w:hAnsi="Azo Sans Lt" w:cstheme="minorHAnsi"/>
        </w:rPr>
        <w:t xml:space="preserve">; </w:t>
      </w:r>
    </w:p>
    <w:bookmarkEnd w:id="1"/>
    <w:p w14:paraId="5C3D5F71" w14:textId="11E3B64D" w:rsidR="00340711" w:rsidRPr="007E0B38" w:rsidRDefault="00340711" w:rsidP="00340711">
      <w:pPr>
        <w:widowControl/>
        <w:numPr>
          <w:ilvl w:val="1"/>
          <w:numId w:val="27"/>
        </w:numPr>
        <w:autoSpaceDE/>
        <w:autoSpaceDN/>
        <w:spacing w:before="120" w:after="120"/>
        <w:ind w:left="0" w:firstLine="0"/>
        <w:jc w:val="both"/>
        <w:rPr>
          <w:rFonts w:ascii="Azo Sans Lt" w:hAnsi="Azo Sans Lt" w:cstheme="minorHAnsi"/>
        </w:rPr>
      </w:pPr>
      <w:r w:rsidRPr="00340711">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32EB3BB1" w14:textId="52781420"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B00DFC">
        <w:rPr>
          <w:rFonts w:ascii="Azo Sans Lt" w:hAnsi="Azo Sans Lt" w:cstheme="minorHAnsi"/>
          <w:sz w:val="22"/>
          <w:szCs w:val="22"/>
        </w:rPr>
        <w:t xml:space="preserve">SEGUNDA </w:t>
      </w:r>
      <w:r w:rsidR="001D32DF" w:rsidRPr="00380F2F">
        <w:rPr>
          <w:rFonts w:ascii="Azo Sans Lt" w:hAnsi="Azo Sans Lt" w:cstheme="minorHAnsi"/>
          <w:sz w:val="22"/>
          <w:szCs w:val="22"/>
        </w:rPr>
        <w:t>–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lastRenderedPageBreak/>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8EA0AB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00DFC">
        <w:rPr>
          <w:rFonts w:ascii="Azo Sans Lt" w:hAnsi="Azo Sans Lt" w:cstheme="minorHAnsi"/>
          <w:sz w:val="22"/>
          <w:szCs w:val="22"/>
        </w:rPr>
        <w:t xml:space="preserve"> TERCEIRA</w:t>
      </w:r>
      <w:r w:rsidR="001D32DF" w:rsidRPr="0075018C">
        <w:rPr>
          <w:rFonts w:ascii="Azo Sans Lt" w:hAnsi="Azo Sans Lt" w:cstheme="minorHAnsi"/>
          <w:sz w:val="22"/>
          <w:szCs w:val="22"/>
        </w:rPr>
        <w:t xml:space="preserve">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5F634010"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B00DFC" w:rsidRPr="00B00DFC">
        <w:rPr>
          <w:rFonts w:ascii="Azo Sans Lt" w:eastAsiaTheme="majorEastAsia" w:hAnsi="Azo Sans Lt" w:cstheme="minorHAnsi"/>
          <w:b/>
          <w:bCs/>
          <w:lang w:val="pt-BR" w:eastAsia="pt-BR"/>
        </w:rPr>
        <w:t>QUARTA</w:t>
      </w:r>
      <w:r w:rsidR="00B00DFC" w:rsidRPr="00010323">
        <w:rPr>
          <w:rFonts w:ascii="Azo Sans Lt" w:eastAsiaTheme="majorEastAsia" w:hAnsi="Azo Sans Lt" w:cstheme="minorHAnsi"/>
          <w:b/>
          <w:bCs/>
          <w:lang w:val="pt-BR" w:eastAsia="pt-BR"/>
        </w:rPr>
        <w:t xml:space="preserve"> </w:t>
      </w:r>
      <w:r w:rsidRPr="00010323">
        <w:rPr>
          <w:rFonts w:ascii="Azo Sans Lt" w:eastAsiaTheme="majorEastAsia" w:hAnsi="Azo Sans Lt" w:cstheme="minorHAnsi"/>
          <w:b/>
          <w:bCs/>
          <w:lang w:val="pt-BR" w:eastAsia="pt-BR"/>
        </w:rPr>
        <w:t>– ALTERAÇÃO SUBJETIVA</w:t>
      </w:r>
    </w:p>
    <w:p w14:paraId="23DC6AA3" w14:textId="3DE4A880" w:rsidR="00010323" w:rsidRDefault="001D4EAC" w:rsidP="00CC666F">
      <w:pPr>
        <w:widowControl/>
        <w:numPr>
          <w:ilvl w:val="1"/>
          <w:numId w:val="27"/>
        </w:numPr>
        <w:autoSpaceDE/>
        <w:autoSpaceDN/>
        <w:spacing w:before="120" w:after="120"/>
        <w:ind w:left="0" w:firstLine="0"/>
        <w:jc w:val="both"/>
        <w:rPr>
          <w:rFonts w:ascii="Azo Sans Lt" w:hAnsi="Azo Sans Lt" w:cstheme="minorHAnsi"/>
        </w:rPr>
      </w:pPr>
      <w:r w:rsidRPr="001D4EAC">
        <w:rPr>
          <w:rFonts w:ascii="Azo Sans Lt" w:hAnsi="Azo Sans Lt" w:cstheme="minorHAnsi"/>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13927578" w:rsidR="00837319" w:rsidRPr="00837319" w:rsidRDefault="00837319" w:rsidP="00BE3C4E">
      <w:pPr>
        <w:pStyle w:val="Nivel01"/>
        <w:numPr>
          <w:ilvl w:val="0"/>
          <w:numId w:val="27"/>
        </w:numPr>
        <w:rPr>
          <w:rFonts w:ascii="Azo Sans Lt" w:hAnsi="Azo Sans Lt" w:cstheme="minorHAnsi"/>
          <w:sz w:val="22"/>
          <w:szCs w:val="22"/>
        </w:rPr>
      </w:pPr>
      <w:bookmarkStart w:id="2" w:name="_Hlk102642670"/>
      <w:r w:rsidRPr="00837319">
        <w:rPr>
          <w:rFonts w:ascii="Azo Sans Lt" w:hAnsi="Azo Sans Lt" w:cstheme="minorHAnsi"/>
          <w:sz w:val="22"/>
          <w:szCs w:val="22"/>
          <w:lang w:val="pt-PT"/>
        </w:rPr>
        <w:t xml:space="preserve">CLÁUSULA DÉCIMA </w:t>
      </w:r>
      <w:r w:rsidR="00CF0E69" w:rsidRPr="00010323">
        <w:rPr>
          <w:rFonts w:ascii="Azo Sans Lt" w:hAnsi="Azo Sans Lt" w:cstheme="minorHAnsi"/>
        </w:rPr>
        <w:t>QU</w:t>
      </w:r>
      <w:r w:rsidR="00CF0E69">
        <w:rPr>
          <w:rFonts w:ascii="Azo Sans Lt" w:hAnsi="Azo Sans Lt" w:cstheme="minorHAnsi"/>
        </w:rPr>
        <w:t>INTA</w:t>
      </w:r>
      <w:r w:rsidR="00CF0E6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3255DC64" w:rsidR="00837319" w:rsidRDefault="001D4EAC" w:rsidP="00CC666F">
      <w:pPr>
        <w:widowControl/>
        <w:numPr>
          <w:ilvl w:val="1"/>
          <w:numId w:val="27"/>
        </w:numPr>
        <w:autoSpaceDE/>
        <w:autoSpaceDN/>
        <w:spacing w:before="120" w:after="120"/>
        <w:ind w:left="0" w:firstLine="0"/>
        <w:jc w:val="both"/>
        <w:rPr>
          <w:rFonts w:ascii="Azo Sans Lt" w:hAnsi="Azo Sans Lt" w:cstheme="minorHAnsi"/>
        </w:rPr>
      </w:pPr>
      <w:r w:rsidRPr="001D4EAC">
        <w:rPr>
          <w:rFonts w:ascii="Azo Sans Lt" w:hAnsi="Azo Sans Lt" w:cstheme="minorHAnsi"/>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390862A5"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CF0E69">
        <w:rPr>
          <w:rFonts w:ascii="Azo Sans Lt" w:hAnsi="Azo Sans Lt" w:cstheme="minorHAnsi"/>
          <w:sz w:val="22"/>
          <w:szCs w:val="22"/>
          <w:lang w:val="pt-PT"/>
        </w:rPr>
        <w:t xml:space="preserve">SEXTA </w:t>
      </w:r>
      <w:r w:rsidRPr="0083731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49D26BB"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787"/>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lang w:val="pt-PT"/>
        </w:rPr>
        <w:t>SÉTIMA</w:t>
      </w:r>
      <w:r w:rsidR="00CF0E69">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07F2D54"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rPr>
        <w:t xml:space="preserve">OITAVA </w:t>
      </w:r>
      <w:r w:rsidR="001D32DF" w:rsidRPr="0075018C">
        <w:rPr>
          <w:rFonts w:ascii="Azo Sans Lt" w:hAnsi="Azo Sans Lt" w:cstheme="minorHAnsi"/>
          <w:sz w:val="22"/>
          <w:szCs w:val="22"/>
        </w:rPr>
        <w:t>-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Os casos omissos serão decididos pela CONTRATANTE, segundo as disposições contidas na Lei nº 8.666, de 1993, na Lei nº 10.520, de 2002 e demais normas federais de licitações e contratos administrativos e, subsidiariamente, segundo as disposições </w:t>
      </w:r>
      <w:r w:rsidRPr="0075018C">
        <w:rPr>
          <w:rFonts w:ascii="Azo Sans Lt" w:hAnsi="Azo Sans Lt" w:cstheme="minorHAnsi"/>
        </w:rPr>
        <w:lastRenderedPageBreak/>
        <w:t>contidas na Lei nº 8.078, de 1990 - Código de Defesa do Consumidor - e normas e princípios gerais dos contratos.</w:t>
      </w:r>
    </w:p>
    <w:p w14:paraId="23811D85" w14:textId="0284C8C8"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w:t>
      </w:r>
      <w:r w:rsidR="00CF0E69">
        <w:rPr>
          <w:rFonts w:ascii="Azo Sans Lt" w:hAnsi="Azo Sans Lt" w:cstheme="minorHAnsi"/>
          <w:sz w:val="22"/>
          <w:szCs w:val="22"/>
        </w:rPr>
        <w:t xml:space="preserve">NONA </w:t>
      </w:r>
      <w:r w:rsidR="001D32DF" w:rsidRPr="0075018C">
        <w:rPr>
          <w:rFonts w:ascii="Azo Sans Lt" w:hAnsi="Azo Sans Lt" w:cstheme="minorHAnsi"/>
          <w:sz w:val="22"/>
          <w:szCs w:val="22"/>
        </w:rPr>
        <w:t>– PUBLICAÇÃO</w:t>
      </w:r>
      <w:bookmarkEnd w:id="4"/>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97495DE"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44D95B16"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F26AC2">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E06E37">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8D27" w14:textId="77777777" w:rsidR="00E64AE8" w:rsidRDefault="00E64AE8">
      <w:r>
        <w:separator/>
      </w:r>
    </w:p>
  </w:endnote>
  <w:endnote w:type="continuationSeparator" w:id="0">
    <w:p w14:paraId="05E0530F" w14:textId="77777777" w:rsidR="00E64AE8" w:rsidRDefault="00E64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9766A" w14:textId="77777777" w:rsidR="006B568E" w:rsidRDefault="006B568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50F70D49"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6B568E" w:rsidRPr="0012311B">
        <w:rPr>
          <w:rStyle w:val="Hyperlink"/>
          <w:rFonts w:ascii="Azo Sans Lt" w:hAnsi="Azo Sans Lt"/>
          <w:b/>
          <w:bCs/>
          <w:sz w:val="18"/>
          <w:szCs w:val="18"/>
        </w:rPr>
        <w:t>licitacaopmnf@gmail.com</w:t>
      </w:r>
    </w:hyperlink>
    <w:r w:rsidR="00F26AC2">
      <w:t xml:space="preserve"> </w:t>
    </w:r>
    <w:r w:rsidRPr="00D828C9">
      <w:rPr>
        <w:rFonts w:ascii="Azo Sans Lt" w:hAnsi="Azo Sans Lt"/>
        <w:b/>
        <w:bCs/>
        <w:color w:val="000000"/>
        <w:sz w:val="18"/>
        <w:szCs w:val="18"/>
      </w:rPr>
      <w:t>–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F6941" w14:textId="77777777" w:rsidR="006B568E" w:rsidRDefault="006B568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FF964" w14:textId="77777777" w:rsidR="00E64AE8" w:rsidRDefault="00E64AE8">
      <w:r>
        <w:separator/>
      </w:r>
    </w:p>
  </w:footnote>
  <w:footnote w:type="continuationSeparator" w:id="0">
    <w:p w14:paraId="7B39EE2C" w14:textId="77777777" w:rsidR="00E64AE8" w:rsidRDefault="00E64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DA83" w14:textId="77777777" w:rsidR="006B568E" w:rsidRDefault="006B568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3D93C" w14:textId="6B1D129E" w:rsidR="00E06E37" w:rsidRPr="00E5758A" w:rsidRDefault="00E06E37" w:rsidP="00E06E37">
    <w:pPr>
      <w:suppressAutoHyphens/>
      <w:ind w:hanging="567"/>
      <w:rPr>
        <w:rFonts w:ascii="Arial" w:hAnsi="Arial" w:cs="Arial"/>
        <w:sz w:val="16"/>
        <w:szCs w:val="18"/>
      </w:rPr>
    </w:pPr>
    <w:bookmarkStart w:id="5" w:name="_Hlk103076390"/>
    <w:r>
      <w:rPr>
        <w:noProof/>
      </w:rPr>
      <mc:AlternateContent>
        <mc:Choice Requires="wps">
          <w:drawing>
            <wp:anchor distT="0" distB="0" distL="0" distR="0" simplePos="0" relativeHeight="251659264" behindDoc="1" locked="0" layoutInCell="1" allowOverlap="1" wp14:anchorId="47974988" wp14:editId="775A8E85">
              <wp:simplePos x="0" y="0"/>
              <wp:positionH relativeFrom="column">
                <wp:posOffset>3946387</wp:posOffset>
              </wp:positionH>
              <wp:positionV relativeFrom="paragraph">
                <wp:posOffset>349692</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402DFE5D" w14:textId="77777777" w:rsidR="00E06E37" w:rsidRDefault="00E06E37" w:rsidP="00E06E37">
                          <w:pPr>
                            <w:pStyle w:val="SemEspaamento"/>
                            <w:rPr>
                              <w:rFonts w:cs="Calibri"/>
                              <w:sz w:val="20"/>
                              <w:szCs w:val="20"/>
                            </w:rPr>
                          </w:pPr>
                          <w:r>
                            <w:rPr>
                              <w:rFonts w:cs="Calibri"/>
                              <w:sz w:val="20"/>
                              <w:szCs w:val="20"/>
                            </w:rPr>
                            <w:t>PROCESSO Nº: 21.980/2023</w:t>
                          </w:r>
                        </w:p>
                        <w:p w14:paraId="3F8412D9" w14:textId="77777777" w:rsidR="00E06E37" w:rsidRDefault="00E06E37" w:rsidP="00E06E37">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47974988" id="Retângulo 3" o:spid="_x0000_s1026" style="position:absolute;margin-left:310.75pt;margin-top:27.5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" strokeweight=".26mm">
              <v:stroke joinstyle="round"/>
              <v:path arrowok="t"/>
              <v:textbox>
                <w:txbxContent>
                  <w:p w14:paraId="402DFE5D" w14:textId="77777777" w:rsidR="00E06E37" w:rsidRDefault="00E06E37" w:rsidP="00E06E37">
                    <w:pPr>
                      <w:pStyle w:val="SemEspaamento"/>
                      <w:rPr>
                        <w:rFonts w:cs="Calibri"/>
                        <w:sz w:val="20"/>
                        <w:szCs w:val="20"/>
                      </w:rPr>
                    </w:pPr>
                    <w:r>
                      <w:rPr>
                        <w:rFonts w:cs="Calibri"/>
                        <w:sz w:val="20"/>
                        <w:szCs w:val="20"/>
                      </w:rPr>
                      <w:t>PROCESSO Nº: 21.980/2023</w:t>
                    </w:r>
                  </w:p>
                  <w:p w14:paraId="3F8412D9" w14:textId="77777777" w:rsidR="00E06E37" w:rsidRDefault="00E06E37" w:rsidP="00E06E37">
                    <w:pPr>
                      <w:pStyle w:val="SemEspaamento"/>
                      <w:rPr>
                        <w:sz w:val="20"/>
                        <w:szCs w:val="20"/>
                      </w:rPr>
                    </w:pPr>
                    <w:r>
                      <w:rPr>
                        <w:rFonts w:cs="Calibri"/>
                        <w:sz w:val="20"/>
                        <w:szCs w:val="20"/>
                      </w:rPr>
                      <w:t xml:space="preserve">RUBRICA:______FOLHA:______ </w:t>
                    </w:r>
                  </w:p>
                </w:txbxContent>
              </v:textbox>
            </v:rect>
          </w:pict>
        </mc:Fallback>
      </mc:AlternateContent>
    </w:r>
    <w:r>
      <w:rPr>
        <w:noProof/>
        <w:lang w:eastAsia="pt-BR"/>
      </w:rPr>
      <w:drawing>
        <wp:inline distT="0" distB="0" distL="0" distR="0" wp14:anchorId="11ECB024" wp14:editId="1AAADDA9">
          <wp:extent cx="4010025" cy="1019175"/>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10025" cy="1019175"/>
                  </a:xfrm>
                  <a:prstGeom prst="rect">
                    <a:avLst/>
                  </a:prstGeom>
                  <a:noFill/>
                  <a:ln>
                    <a:noFill/>
                  </a:ln>
                </pic:spPr>
              </pic:pic>
            </a:graphicData>
          </a:graphic>
        </wp:inline>
      </w:drawing>
    </w:r>
    <w:bookmarkEnd w:id="5"/>
  </w:p>
  <w:p w14:paraId="0A6B2CC1" w14:textId="6355824B" w:rsidR="009F2F85" w:rsidRPr="00E06E37" w:rsidRDefault="009F2F85" w:rsidP="00E06E37">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85603" w14:textId="77777777" w:rsidR="006B568E" w:rsidRDefault="006B568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1"/>
  </w:num>
  <w:num w:numId="13">
    <w:abstractNumId w:val="13"/>
  </w:num>
  <w:num w:numId="14">
    <w:abstractNumId w:val="23"/>
  </w:num>
  <w:num w:numId="15">
    <w:abstractNumId w:val="3"/>
  </w:num>
  <w:num w:numId="16">
    <w:abstractNumId w:val="10"/>
  </w:num>
  <w:num w:numId="17">
    <w:abstractNumId w:val="6"/>
  </w:num>
  <w:num w:numId="18">
    <w:abstractNumId w:val="22"/>
  </w:num>
  <w:num w:numId="19">
    <w:abstractNumId w:val="5"/>
  </w:num>
  <w:num w:numId="20">
    <w:abstractNumId w:val="8"/>
  </w:num>
  <w:num w:numId="21">
    <w:abstractNumId w:val="20"/>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72CC"/>
    <w:rsid w:val="001422DC"/>
    <w:rsid w:val="00145601"/>
    <w:rsid w:val="00165D70"/>
    <w:rsid w:val="00171E18"/>
    <w:rsid w:val="00185DBF"/>
    <w:rsid w:val="001A0D41"/>
    <w:rsid w:val="001B5037"/>
    <w:rsid w:val="001B7B41"/>
    <w:rsid w:val="001D1890"/>
    <w:rsid w:val="001D32DF"/>
    <w:rsid w:val="001D4AC3"/>
    <w:rsid w:val="001D4EAC"/>
    <w:rsid w:val="001E3568"/>
    <w:rsid w:val="001F44F7"/>
    <w:rsid w:val="00204C8A"/>
    <w:rsid w:val="00227DC7"/>
    <w:rsid w:val="00243E36"/>
    <w:rsid w:val="00250F3A"/>
    <w:rsid w:val="00251641"/>
    <w:rsid w:val="002556A7"/>
    <w:rsid w:val="002663BD"/>
    <w:rsid w:val="0028199E"/>
    <w:rsid w:val="00283D47"/>
    <w:rsid w:val="00284F18"/>
    <w:rsid w:val="0028504B"/>
    <w:rsid w:val="002863E6"/>
    <w:rsid w:val="002A6382"/>
    <w:rsid w:val="002A7071"/>
    <w:rsid w:val="002F2CC8"/>
    <w:rsid w:val="00315F43"/>
    <w:rsid w:val="0032285B"/>
    <w:rsid w:val="00326DB2"/>
    <w:rsid w:val="003370B0"/>
    <w:rsid w:val="00340711"/>
    <w:rsid w:val="00343A9E"/>
    <w:rsid w:val="00347799"/>
    <w:rsid w:val="0035743C"/>
    <w:rsid w:val="003578AC"/>
    <w:rsid w:val="00380F2F"/>
    <w:rsid w:val="00385663"/>
    <w:rsid w:val="00390F82"/>
    <w:rsid w:val="003920AB"/>
    <w:rsid w:val="00392DE5"/>
    <w:rsid w:val="0039504F"/>
    <w:rsid w:val="003A1163"/>
    <w:rsid w:val="003A3003"/>
    <w:rsid w:val="003B4554"/>
    <w:rsid w:val="003B5284"/>
    <w:rsid w:val="003C14A5"/>
    <w:rsid w:val="003C15BE"/>
    <w:rsid w:val="003F6934"/>
    <w:rsid w:val="00403108"/>
    <w:rsid w:val="0041063D"/>
    <w:rsid w:val="004139F4"/>
    <w:rsid w:val="00413F35"/>
    <w:rsid w:val="00417717"/>
    <w:rsid w:val="00436587"/>
    <w:rsid w:val="00461F93"/>
    <w:rsid w:val="00466BF6"/>
    <w:rsid w:val="0047582C"/>
    <w:rsid w:val="004959AC"/>
    <w:rsid w:val="004A09DC"/>
    <w:rsid w:val="004B7BD9"/>
    <w:rsid w:val="004C7D01"/>
    <w:rsid w:val="004E079B"/>
    <w:rsid w:val="004E221E"/>
    <w:rsid w:val="005241B8"/>
    <w:rsid w:val="005258A4"/>
    <w:rsid w:val="005466C3"/>
    <w:rsid w:val="00563586"/>
    <w:rsid w:val="005C402B"/>
    <w:rsid w:val="005D7CC0"/>
    <w:rsid w:val="005E2922"/>
    <w:rsid w:val="005F5E8D"/>
    <w:rsid w:val="005F6177"/>
    <w:rsid w:val="00604469"/>
    <w:rsid w:val="0061177C"/>
    <w:rsid w:val="00617943"/>
    <w:rsid w:val="00617E05"/>
    <w:rsid w:val="00620E2E"/>
    <w:rsid w:val="006306EF"/>
    <w:rsid w:val="00637E49"/>
    <w:rsid w:val="00641674"/>
    <w:rsid w:val="00645026"/>
    <w:rsid w:val="006709DA"/>
    <w:rsid w:val="0067457F"/>
    <w:rsid w:val="00691421"/>
    <w:rsid w:val="006B568E"/>
    <w:rsid w:val="006B62AB"/>
    <w:rsid w:val="006D6562"/>
    <w:rsid w:val="006E138D"/>
    <w:rsid w:val="006E5958"/>
    <w:rsid w:val="007168B3"/>
    <w:rsid w:val="00735ADD"/>
    <w:rsid w:val="0075018C"/>
    <w:rsid w:val="00763341"/>
    <w:rsid w:val="00773AA0"/>
    <w:rsid w:val="007767C7"/>
    <w:rsid w:val="00785D66"/>
    <w:rsid w:val="0079421E"/>
    <w:rsid w:val="007E0B38"/>
    <w:rsid w:val="007F7B13"/>
    <w:rsid w:val="00814BB1"/>
    <w:rsid w:val="008311C9"/>
    <w:rsid w:val="00831574"/>
    <w:rsid w:val="00837319"/>
    <w:rsid w:val="008375B8"/>
    <w:rsid w:val="00850D04"/>
    <w:rsid w:val="00852746"/>
    <w:rsid w:val="00857EE4"/>
    <w:rsid w:val="00870B00"/>
    <w:rsid w:val="008828B6"/>
    <w:rsid w:val="00885008"/>
    <w:rsid w:val="008A046D"/>
    <w:rsid w:val="008A72D1"/>
    <w:rsid w:val="008B1D7C"/>
    <w:rsid w:val="008C47CA"/>
    <w:rsid w:val="008C4D64"/>
    <w:rsid w:val="008D78EA"/>
    <w:rsid w:val="008E4F62"/>
    <w:rsid w:val="008E65D4"/>
    <w:rsid w:val="008E6A0E"/>
    <w:rsid w:val="00900E49"/>
    <w:rsid w:val="00901B7D"/>
    <w:rsid w:val="009039E8"/>
    <w:rsid w:val="009063BB"/>
    <w:rsid w:val="009213D5"/>
    <w:rsid w:val="009257F4"/>
    <w:rsid w:val="009553C6"/>
    <w:rsid w:val="00971993"/>
    <w:rsid w:val="00974672"/>
    <w:rsid w:val="00974A4B"/>
    <w:rsid w:val="00975829"/>
    <w:rsid w:val="009877CB"/>
    <w:rsid w:val="009D2A7F"/>
    <w:rsid w:val="009F2F85"/>
    <w:rsid w:val="009F7001"/>
    <w:rsid w:val="00A06D2F"/>
    <w:rsid w:val="00A111BA"/>
    <w:rsid w:val="00A14FF7"/>
    <w:rsid w:val="00A229E2"/>
    <w:rsid w:val="00A327A0"/>
    <w:rsid w:val="00A60CBE"/>
    <w:rsid w:val="00A74974"/>
    <w:rsid w:val="00A87002"/>
    <w:rsid w:val="00A96E16"/>
    <w:rsid w:val="00AD022C"/>
    <w:rsid w:val="00AE7153"/>
    <w:rsid w:val="00AF5DD4"/>
    <w:rsid w:val="00AF6B88"/>
    <w:rsid w:val="00B00DFC"/>
    <w:rsid w:val="00B02294"/>
    <w:rsid w:val="00B03288"/>
    <w:rsid w:val="00B03635"/>
    <w:rsid w:val="00B061E6"/>
    <w:rsid w:val="00B12062"/>
    <w:rsid w:val="00B13DC2"/>
    <w:rsid w:val="00B25D0B"/>
    <w:rsid w:val="00B26F60"/>
    <w:rsid w:val="00B27105"/>
    <w:rsid w:val="00B44183"/>
    <w:rsid w:val="00B44E20"/>
    <w:rsid w:val="00B676BB"/>
    <w:rsid w:val="00B839B6"/>
    <w:rsid w:val="00B923BE"/>
    <w:rsid w:val="00BA1327"/>
    <w:rsid w:val="00BA2AC6"/>
    <w:rsid w:val="00BA68EF"/>
    <w:rsid w:val="00BB3B8F"/>
    <w:rsid w:val="00BB527C"/>
    <w:rsid w:val="00BE3C4E"/>
    <w:rsid w:val="00BE3CE6"/>
    <w:rsid w:val="00BE47A5"/>
    <w:rsid w:val="00BF3141"/>
    <w:rsid w:val="00C12366"/>
    <w:rsid w:val="00C55896"/>
    <w:rsid w:val="00C74C9C"/>
    <w:rsid w:val="00C81B18"/>
    <w:rsid w:val="00C91A0C"/>
    <w:rsid w:val="00CA5F9F"/>
    <w:rsid w:val="00CB6468"/>
    <w:rsid w:val="00CC288A"/>
    <w:rsid w:val="00CC5418"/>
    <w:rsid w:val="00CC666F"/>
    <w:rsid w:val="00CE1CB6"/>
    <w:rsid w:val="00CF0E69"/>
    <w:rsid w:val="00D01309"/>
    <w:rsid w:val="00D064FE"/>
    <w:rsid w:val="00D06A05"/>
    <w:rsid w:val="00D22F45"/>
    <w:rsid w:val="00D249B9"/>
    <w:rsid w:val="00D2776D"/>
    <w:rsid w:val="00D7299B"/>
    <w:rsid w:val="00D73E45"/>
    <w:rsid w:val="00DA0D02"/>
    <w:rsid w:val="00DB6EA1"/>
    <w:rsid w:val="00DD641A"/>
    <w:rsid w:val="00DF7D72"/>
    <w:rsid w:val="00E06E37"/>
    <w:rsid w:val="00E12775"/>
    <w:rsid w:val="00E151D6"/>
    <w:rsid w:val="00E26E61"/>
    <w:rsid w:val="00E27B1B"/>
    <w:rsid w:val="00E30BFB"/>
    <w:rsid w:val="00E40A97"/>
    <w:rsid w:val="00E4547A"/>
    <w:rsid w:val="00E64AE8"/>
    <w:rsid w:val="00E73173"/>
    <w:rsid w:val="00E77501"/>
    <w:rsid w:val="00E87FEF"/>
    <w:rsid w:val="00EC7959"/>
    <w:rsid w:val="00EE2035"/>
    <w:rsid w:val="00EE7EBC"/>
    <w:rsid w:val="00F26AC2"/>
    <w:rsid w:val="00F336C7"/>
    <w:rsid w:val="00F37352"/>
    <w:rsid w:val="00F40051"/>
    <w:rsid w:val="00F45FFC"/>
    <w:rsid w:val="00F829FD"/>
    <w:rsid w:val="00F91F85"/>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uiPriority w:val="59"/>
    <w:qFormat/>
    <w:rsid w:val="008E6A0E"/>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343A9E"/>
    <w:rPr>
      <w:rFonts w:ascii="Times New Roman" w:eastAsia="SimSu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qFormat/>
    <w:rsid w:val="00343A9E"/>
    <w:rPr>
      <w:rFonts w:ascii="Times New Roman" w:eastAsia="SimSu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E7E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2838</Words>
  <Characters>15327</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107</cp:revision>
  <cp:lastPrinted>2023-12-05T19:35:00Z</cp:lastPrinted>
  <dcterms:created xsi:type="dcterms:W3CDTF">2021-07-06T19:42:00Z</dcterms:created>
  <dcterms:modified xsi:type="dcterms:W3CDTF">2023-12-05T19:35:00Z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